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rFonts w:ascii="Arial" w:hAnsi="Arial" w:cs="Arial"/>
          <w:szCs w:val="26"/>
        </w:rPr>
      </w:pPr>
      <w:r>
        <w:rPr/>
        <w:drawing>
          <wp:inline distT="0" distB="0" distL="0" distR="0">
            <wp:extent cx="438150" cy="685800"/>
            <wp:effectExtent l="0" t="0" r="0" b="0"/>
            <wp:docPr id="1" name="Рисунок 3" descr="C:\Users\User\Downloads\uvat-B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C:\Users\User\Downloads\uvat-B (3)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jc w:val="center"/>
        <w:rPr>
          <w:rFonts w:ascii="Arial" w:hAnsi="Arial" w:cs="Arial"/>
          <w:b/>
          <w:b/>
          <w:caps/>
          <w:spacing w:val="30"/>
          <w:sz w:val="32"/>
          <w:szCs w:val="32"/>
        </w:rPr>
      </w:pPr>
      <w:r>
        <w:rPr>
          <w:rFonts w:cs="Arial" w:ascii="Arial" w:hAnsi="Arial"/>
          <w:b/>
          <w:caps/>
          <w:spacing w:val="30"/>
          <w:sz w:val="32"/>
          <w:szCs w:val="32"/>
        </w:rPr>
        <w:t xml:space="preserve">Администрация </w:t>
        <w:br/>
        <w:t>Уватского муниципального ОКРУГА</w:t>
      </w:r>
    </w:p>
    <w:p>
      <w:pPr>
        <w:pStyle w:val="Normal"/>
        <w:spacing w:before="0" w:after="0"/>
        <w:jc w:val="center"/>
        <w:rPr>
          <w:rFonts w:ascii="Arial" w:hAnsi="Arial" w:cs="Arial"/>
          <w:b/>
          <w:b/>
          <w:caps/>
          <w:spacing w:val="30"/>
          <w:sz w:val="32"/>
          <w:szCs w:val="32"/>
        </w:rPr>
      </w:pPr>
      <w:r>
        <w:rPr>
          <w:rFonts w:cs="Arial" w:ascii="Arial" w:hAnsi="Arial"/>
          <w:b/>
          <w:caps/>
          <w:spacing w:val="30"/>
          <w:sz w:val="32"/>
          <w:szCs w:val="32"/>
        </w:rPr>
      </w:r>
    </w:p>
    <w:p>
      <w:pPr>
        <w:pStyle w:val="Normal"/>
        <w:jc w:val="center"/>
        <w:rPr>
          <w:rFonts w:ascii="Arial" w:hAnsi="Arial" w:cs="Arial"/>
          <w:b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ПОСТАНОВЛЕНИЕ</w:t>
      </w:r>
    </w:p>
    <w:p>
      <w:pPr>
        <w:pStyle w:val="Normal"/>
        <w:jc w:val="center"/>
        <w:rPr>
          <w:rFonts w:ascii="Arial" w:hAnsi="Arial" w:cs="Arial"/>
          <w:b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</w:r>
    </w:p>
    <w:p>
      <w:pPr>
        <w:pStyle w:val="Normal"/>
        <w:rPr>
          <w:rFonts w:ascii="Arial" w:hAnsi="Arial" w:cs="Arial"/>
          <w:sz w:val="25"/>
          <w:szCs w:val="25"/>
        </w:rPr>
      </w:pPr>
      <w:r>
        <w:rPr>
          <w:rFonts w:eastAsia="" w:cs="Arial" w:ascii="Arial" w:hAnsi="Arial" w:eastAsiaTheme="minorEastAsia"/>
          <w:color w:val="00000A"/>
          <w:kern w:val="0"/>
          <w:sz w:val="25"/>
          <w:szCs w:val="25"/>
          <w:lang w:val="ru-RU" w:eastAsia="ru-RU" w:bidi="ar-SA"/>
        </w:rPr>
        <w:t>00 ______</w:t>
      </w:r>
      <w:r>
        <w:rPr>
          <w:rFonts w:cs="Arial" w:ascii="Arial" w:hAnsi="Arial"/>
          <w:sz w:val="25"/>
          <w:szCs w:val="25"/>
        </w:rPr>
        <w:t xml:space="preserve">  2026 г.</w:t>
        <w:tab/>
        <w:t xml:space="preserve">                                  с. Уват</w:t>
        <w:tab/>
        <w:t xml:space="preserve">                                            № ___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  <w:bookmarkStart w:id="0" w:name="__DdeLink__108777_318844655"/>
      <w:bookmarkStart w:id="1" w:name="__DdeLink__108777_318844655"/>
      <w:bookmarkEnd w:id="1"/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5"/>
          <w:szCs w:val="25"/>
        </w:rPr>
      </w:pPr>
      <w:r>
        <w:rPr>
          <w:rStyle w:val="Style17"/>
          <w:rFonts w:eastAsia="" w:cs="Arial" w:ascii="Arial" w:hAnsi="Arial" w:eastAsiaTheme="minorEastAsia"/>
          <w:b w:val="false"/>
          <w:i w:val="false"/>
          <w:caps w:val="false"/>
          <w:smallCaps w:val="false"/>
          <w:color w:val="050505"/>
          <w:spacing w:val="0"/>
          <w:kern w:val="0"/>
          <w:sz w:val="26"/>
          <w:szCs w:val="26"/>
          <w:lang w:val="ru-RU" w:eastAsia="ru-RU" w:bidi="ar-SA"/>
        </w:rPr>
        <w:t>Об утверждении перечня муниципальных услуг и переданных государственных услуг, предоставляемых в многофункциональных центрах предоставления государственных и муниципальных услуг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spacing w:lineRule="auto" w:line="240" w:before="0" w:after="0"/>
        <w:ind w:left="0" w:hanging="0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/>
          <w:b w:val="false"/>
          <w:i w:val="false"/>
          <w:strike w:val="false"/>
          <w:dstrike w:val="false"/>
          <w:color w:val="050505"/>
          <w:sz w:val="26"/>
          <w:szCs w:val="26"/>
          <w:u w:val="none"/>
        </w:rPr>
        <w:tab/>
        <w:t xml:space="preserve">В соответствии с Федеральным законом от 27.07.2010 № 210-ФЗ «Об организации предоставления государственных и муниципальных услуг», </w:t>
      </w:r>
      <w:r>
        <w:rPr>
          <w:rFonts w:cs="Arial" w:ascii="Arial" w:hAnsi="Arial"/>
          <w:color w:val="050505"/>
          <w:sz w:val="26"/>
          <w:szCs w:val="26"/>
        </w:rPr>
        <w:t xml:space="preserve"> Уставом муниципального образования Уватский муниципальный округ Тюменской области:</w:t>
      </w:r>
    </w:p>
    <w:p>
      <w:pPr>
        <w:pStyle w:val="Normal"/>
        <w:spacing w:lineRule="auto" w:line="240" w:before="0" w:after="0"/>
        <w:ind w:left="0" w:hanging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color w:val="050505"/>
          <w:sz w:val="26"/>
          <w:szCs w:val="26"/>
        </w:rPr>
        <w:tab/>
        <w:t xml:space="preserve">1. Утвердить </w:t>
      </w:r>
      <w:r>
        <w:rPr>
          <w:rStyle w:val="Style17"/>
          <w:rFonts w:eastAsia="" w:cs="Arial" w:ascii="Arial" w:hAnsi="Arial" w:eastAsiaTheme="minorEastAsia"/>
          <w:b w:val="false"/>
          <w:i w:val="false"/>
          <w:caps w:val="false"/>
          <w:smallCaps w:val="false"/>
          <w:color w:val="050505"/>
          <w:spacing w:val="0"/>
          <w:kern w:val="0"/>
          <w:sz w:val="26"/>
          <w:szCs w:val="26"/>
          <w:lang w:val="ru-RU" w:eastAsia="ru-RU" w:bidi="ar-SA"/>
        </w:rPr>
        <w:t>перечень муниципальных услуг и переданных государственных услуг, предоставляемых в многофункциональных центрах предоставления государственных и муниципальных услуг согласно приложению  к настоящему постановлению.</w:t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color w:val="050505"/>
          <w:sz w:val="26"/>
          <w:szCs w:val="26"/>
        </w:rPr>
        <w:t>1. Признать утратившими силу:</w:t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 w:cs="Arial"/>
          <w:sz w:val="25"/>
          <w:szCs w:val="25"/>
        </w:rPr>
      </w:pPr>
      <w:r>
        <w:rPr>
          <w:rStyle w:val="Style17"/>
          <w:rFonts w:eastAsia="" w:cs="Arial" w:ascii="Arial" w:hAnsi="Arial" w:eastAsiaTheme="minorEastAsia"/>
          <w:b w:val="false"/>
          <w:i w:val="false"/>
          <w:caps w:val="false"/>
          <w:smallCaps w:val="false"/>
          <w:color w:val="050505"/>
          <w:spacing w:val="0"/>
          <w:kern w:val="0"/>
          <w:sz w:val="26"/>
          <w:szCs w:val="26"/>
          <w:lang w:val="ru-RU" w:eastAsia="ru-RU" w:bidi="ar-SA"/>
        </w:rPr>
        <w:t>а) постановление администрации Уватского муниципального района от 10.04.2013 № 62 «Об утверждении перечня муниципальных услуг и переданных государственных услуг, предоставляемых в многофункциональных центрах предоставления государственных и муниципальных услуг»;</w:t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 w:cs="Arial"/>
          <w:sz w:val="25"/>
          <w:szCs w:val="25"/>
        </w:rPr>
      </w:pPr>
      <w:r>
        <w:rPr>
          <w:rStyle w:val="Style17"/>
          <w:rFonts w:eastAsia="" w:cs="Arial" w:ascii="Arial" w:hAnsi="Arial" w:eastAsiaTheme="minorEastAsia"/>
          <w:b w:val="false"/>
          <w:i w:val="false"/>
          <w:caps w:val="false"/>
          <w:smallCaps w:val="false"/>
          <w:color w:val="050505"/>
          <w:spacing w:val="0"/>
          <w:kern w:val="0"/>
          <w:sz w:val="26"/>
          <w:szCs w:val="26"/>
          <w:lang w:val="ru-RU" w:eastAsia="ru-RU" w:bidi="ar-SA"/>
        </w:rPr>
        <w:t>б) постановление администрации Уватского муниципального района от 04.03.2014 № 72 «О внесении изменения в постановление администрации Уватского муниципального района от 10.04.2013 № 62»;</w:t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 w:cs="Arial"/>
          <w:sz w:val="25"/>
          <w:szCs w:val="25"/>
        </w:rPr>
      </w:pPr>
      <w:r>
        <w:rPr>
          <w:rStyle w:val="Style17"/>
          <w:rFonts w:eastAsia="" w:cs="Arial" w:ascii="Arial" w:hAnsi="Arial" w:eastAsiaTheme="minorEastAsia"/>
          <w:b w:val="false"/>
          <w:i w:val="false"/>
          <w:caps w:val="false"/>
          <w:smallCaps w:val="false"/>
          <w:color w:val="050505"/>
          <w:spacing w:val="0"/>
          <w:kern w:val="0"/>
          <w:sz w:val="26"/>
          <w:szCs w:val="26"/>
          <w:lang w:val="ru-RU" w:eastAsia="ru-RU" w:bidi="ar-SA"/>
        </w:rPr>
        <w:t xml:space="preserve">в) постановление администрации Уватского муниципального района от 17.06.2014 </w:t>
      </w:r>
      <w:r>
        <w:rPr>
          <w:rStyle w:val="Style17"/>
          <w:rFonts w:eastAsia="" w:cs="Arial" w:ascii="Arial" w:hAnsi="Arial" w:eastAsiaTheme="minorEastAsia"/>
          <w:b w:val="false"/>
          <w:bCs/>
          <w:i w:val="false"/>
          <w:caps w:val="false"/>
          <w:smallCaps w:val="false"/>
          <w:color w:val="050505"/>
          <w:spacing w:val="0"/>
          <w:kern w:val="0"/>
          <w:sz w:val="26"/>
          <w:szCs w:val="26"/>
          <w:lang w:val="ru-RU" w:eastAsia="ru-RU" w:bidi="ar-SA"/>
        </w:rPr>
        <w:t>№</w:t>
      </w:r>
      <w:r>
        <w:rPr>
          <w:rStyle w:val="Style17"/>
          <w:rFonts w:eastAsia="" w:cs="Arial" w:ascii="Arial" w:hAnsi="Arial" w:eastAsiaTheme="minorEastAsia"/>
          <w:b w:val="false"/>
          <w:i w:val="false"/>
          <w:caps w:val="false"/>
          <w:smallCaps w:val="false"/>
          <w:color w:val="050505"/>
          <w:spacing w:val="0"/>
          <w:kern w:val="0"/>
          <w:sz w:val="26"/>
          <w:szCs w:val="26"/>
          <w:lang w:val="ru-RU" w:eastAsia="ru-RU" w:bidi="ar-SA"/>
        </w:rPr>
        <w:t xml:space="preserve"> 142 «О внесении изменений в постановление администрации Уватского муниципального района от 10.04.2013 № 62»;</w:t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 w:cs="Arial"/>
          <w:sz w:val="25"/>
          <w:szCs w:val="25"/>
        </w:rPr>
      </w:pPr>
      <w:r>
        <w:rPr>
          <w:rStyle w:val="Style17"/>
          <w:rFonts w:eastAsia="" w:cs="Arial" w:ascii="Arial" w:hAnsi="Arial" w:eastAsiaTheme="minorEastAsia"/>
          <w:b w:val="false"/>
          <w:i w:val="false"/>
          <w:caps w:val="false"/>
          <w:smallCaps w:val="false"/>
          <w:color w:val="050505"/>
          <w:spacing w:val="0"/>
          <w:kern w:val="0"/>
          <w:sz w:val="26"/>
          <w:szCs w:val="26"/>
          <w:lang w:val="ru-RU" w:eastAsia="ru-RU" w:bidi="ar-SA"/>
        </w:rPr>
        <w:t>г) постановление администрации Уватского муниципального района от 25.05.2015 № 81 «О внесении изменений в постановление администрации Уватского муниципального района от 10.04.2013 № 62 "Об утверждении Перечня муниципальных услуг и переданных государственных услуг, предоставляемых в многофункциональных центрах предоставления государственных и муниципальных услуг»;</w:t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 w:cs="Arial"/>
          <w:sz w:val="25"/>
          <w:szCs w:val="25"/>
        </w:rPr>
      </w:pPr>
      <w:r>
        <w:rPr>
          <w:rStyle w:val="Style17"/>
          <w:rFonts w:eastAsia="" w:cs="Arial" w:ascii="Arial" w:hAnsi="Arial" w:eastAsiaTheme="minorEastAsia"/>
          <w:b w:val="false"/>
          <w:i w:val="false"/>
          <w:caps w:val="false"/>
          <w:smallCaps w:val="false"/>
          <w:color w:val="050505"/>
          <w:spacing w:val="0"/>
          <w:kern w:val="0"/>
          <w:sz w:val="26"/>
          <w:szCs w:val="26"/>
          <w:lang w:val="ru-RU" w:eastAsia="ru-RU" w:bidi="ar-SA"/>
        </w:rPr>
        <w:t>д) постановление администрации Уватского муниципального района от 24.02.2016 № 19 «О внесении изменений в постановление администрации Уватского муниципального района от 10.04.2013 № 62 «Об утверждении Перечня муниципальных услуг и переданных государственных услуг, предоставляемых в многофункциональных центрах предоставления государственных и муниципальных услуг»;</w:t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 w:cs="Arial"/>
          <w:sz w:val="25"/>
          <w:szCs w:val="25"/>
        </w:rPr>
      </w:pPr>
      <w:r>
        <w:rPr>
          <w:rStyle w:val="Style17"/>
          <w:rFonts w:eastAsia="" w:cs="Arial" w:ascii="Arial" w:hAnsi="Arial" w:eastAsiaTheme="minorEastAsia"/>
          <w:b w:val="false"/>
          <w:i w:val="false"/>
          <w:caps w:val="false"/>
          <w:smallCaps w:val="false"/>
          <w:color w:val="050505"/>
          <w:spacing w:val="0"/>
          <w:kern w:val="0"/>
          <w:sz w:val="26"/>
          <w:szCs w:val="26"/>
          <w:lang w:val="ru-RU" w:eastAsia="ru-RU" w:bidi="ar-SA"/>
        </w:rPr>
        <w:t>е) постановление администрации Уватского муниципального района от 05.06.2018 № 115 «О внесении изменений в постановление администрации Уватского муниципального района от 10.04.2013 № 62 «Об утверждении Перечня муниципальных услуг и переданных государственных услуг, предоставляемых в многофункциональных центрах предоставления государственных и муниципальных услуг».</w:t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 w:cs="Arial"/>
          <w:sz w:val="25"/>
          <w:szCs w:val="25"/>
        </w:rPr>
      </w:pPr>
      <w:r>
        <w:rPr>
          <w:rStyle w:val="Style17"/>
          <w:rFonts w:eastAsia="" w:cs="Arial" w:ascii="Arial" w:hAnsi="Arial"/>
          <w:b w:val="false"/>
          <w:bCs w:val="false"/>
          <w:i w:val="false"/>
          <w:caps w:val="false"/>
          <w:smallCaps w:val="false"/>
          <w:color w:val="050505"/>
          <w:spacing w:val="0"/>
          <w:kern w:val="0"/>
          <w:sz w:val="26"/>
          <w:szCs w:val="26"/>
          <w:lang w:val="ru-RU" w:eastAsia="ru-RU" w:bidi="ar-SA"/>
        </w:rPr>
        <w:t xml:space="preserve">2. </w:t>
      </w:r>
      <w:r>
        <w:rPr>
          <w:rFonts w:cs="Arial" w:ascii="Arial" w:hAnsi="Arial"/>
          <w:b w:val="false"/>
          <w:bCs w:val="false"/>
          <w:color w:val="050505"/>
          <w:sz w:val="26"/>
          <w:szCs w:val="26"/>
        </w:rPr>
        <w:t xml:space="preserve">Со дня вступления в силу настоящего </w:t>
      </w:r>
      <w:r>
        <w:rPr>
          <w:rFonts w:eastAsia="" w:cs="Arial" w:ascii="Arial" w:hAnsi="Arial"/>
          <w:b w:val="false"/>
          <w:bCs w:val="false"/>
          <w:color w:val="050505"/>
          <w:kern w:val="0"/>
          <w:sz w:val="26"/>
          <w:szCs w:val="26"/>
          <w:lang w:val="ru-RU" w:eastAsia="ru-RU" w:bidi="ar-SA"/>
        </w:rPr>
        <w:t>постановления</w:t>
      </w:r>
      <w:r>
        <w:rPr>
          <w:rFonts w:cs="Arial" w:ascii="Arial" w:hAnsi="Arial"/>
          <w:b w:val="false"/>
          <w:bCs w:val="false"/>
          <w:color w:val="050505"/>
          <w:sz w:val="26"/>
          <w:szCs w:val="26"/>
        </w:rPr>
        <w:t xml:space="preserve"> прекращают свое действие </w:t>
      </w:r>
      <w:r>
        <w:rPr>
          <w:rFonts w:eastAsia="" w:cs="Arial" w:ascii="Arial" w:hAnsi="Arial"/>
          <w:b w:val="false"/>
          <w:bCs w:val="false"/>
          <w:color w:val="050505"/>
          <w:kern w:val="0"/>
          <w:sz w:val="26"/>
          <w:szCs w:val="26"/>
          <w:lang w:val="ru-RU" w:eastAsia="ru-RU" w:bidi="ar-SA"/>
        </w:rPr>
        <w:t>постановления</w:t>
      </w:r>
      <w:r>
        <w:rPr>
          <w:rFonts w:cs="Arial" w:ascii="Arial" w:hAnsi="Arial"/>
          <w:b w:val="false"/>
          <w:bCs w:val="false"/>
          <w:color w:val="050505"/>
          <w:sz w:val="26"/>
          <w:szCs w:val="26"/>
        </w:rPr>
        <w:t xml:space="preserve"> администраций сельских поселений Уватского муниципального района, </w:t>
      </w:r>
      <w:r>
        <w:rPr>
          <w:rFonts w:eastAsia="" w:cs="Arial" w:ascii="Arial" w:hAnsi="Arial"/>
          <w:b w:val="false"/>
          <w:bCs w:val="false"/>
          <w:i w:val="false"/>
          <w:caps w:val="false"/>
          <w:smallCaps w:val="false"/>
          <w:color w:val="050505"/>
          <w:spacing w:val="0"/>
          <w:kern w:val="0"/>
          <w:sz w:val="26"/>
          <w:szCs w:val="26"/>
          <w:lang w:val="ru-RU" w:eastAsia="ru-RU" w:bidi="ar-SA"/>
        </w:rPr>
        <w:t>утверждающие</w:t>
      </w:r>
      <w:r>
        <w:rPr>
          <w:rFonts w:cs="Arial" w:ascii="Arial" w:hAnsi="Arial"/>
          <w:b w:val="false"/>
          <w:bCs w:val="false"/>
          <w:i w:val="false"/>
          <w:caps w:val="false"/>
          <w:smallCaps w:val="false"/>
          <w:color w:val="050505"/>
          <w:spacing w:val="0"/>
          <w:sz w:val="26"/>
          <w:szCs w:val="26"/>
        </w:rPr>
        <w:t xml:space="preserve"> </w:t>
      </w:r>
      <w:r>
        <w:rPr>
          <w:rFonts w:eastAsia="" w:cs="Arial" w:ascii="Arial" w:hAnsi="Arial"/>
          <w:b w:val="false"/>
          <w:bCs w:val="false"/>
          <w:i w:val="false"/>
          <w:caps w:val="false"/>
          <w:smallCaps w:val="false"/>
          <w:color w:val="050505"/>
          <w:spacing w:val="0"/>
          <w:kern w:val="0"/>
          <w:sz w:val="26"/>
          <w:szCs w:val="26"/>
          <w:lang w:val="ru-RU" w:eastAsia="ru-RU" w:bidi="ar-SA"/>
        </w:rPr>
        <w:t>перечни</w:t>
      </w:r>
      <w:r>
        <w:rPr>
          <w:rFonts w:cs="Arial" w:ascii="Arial" w:hAnsi="Arial"/>
          <w:b w:val="false"/>
          <w:bCs w:val="false"/>
          <w:i w:val="false"/>
          <w:caps w:val="false"/>
          <w:smallCaps w:val="false"/>
          <w:color w:val="050505"/>
          <w:spacing w:val="0"/>
          <w:sz w:val="26"/>
          <w:szCs w:val="26"/>
        </w:rPr>
        <w:t xml:space="preserve"> муниципальных услуг, предоставляемых администраци</w:t>
      </w:r>
      <w:r>
        <w:rPr>
          <w:rFonts w:eastAsia="" w:cs="Arial" w:ascii="Arial" w:hAnsi="Arial"/>
          <w:b w:val="false"/>
          <w:bCs w:val="false"/>
          <w:i w:val="false"/>
          <w:caps w:val="false"/>
          <w:smallCaps w:val="false"/>
          <w:color w:val="050505"/>
          <w:spacing w:val="0"/>
          <w:kern w:val="0"/>
          <w:sz w:val="26"/>
          <w:szCs w:val="26"/>
          <w:lang w:val="ru-RU" w:eastAsia="ru-RU" w:bidi="ar-SA"/>
        </w:rPr>
        <w:t>ями</w:t>
      </w:r>
      <w:r>
        <w:rPr>
          <w:rFonts w:cs="Arial" w:ascii="Arial" w:hAnsi="Arial"/>
          <w:b w:val="false"/>
          <w:bCs w:val="false"/>
          <w:color w:val="050505"/>
          <w:sz w:val="26"/>
          <w:szCs w:val="26"/>
        </w:rPr>
        <w:t xml:space="preserve">  сельских поселений Уватского муниципального района.</w:t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color w:val="050505"/>
          <w:sz w:val="26"/>
          <w:szCs w:val="26"/>
        </w:rPr>
        <w:t>3. Сектору делопроизводства, документационного обеспечения и контроля аппарата Главы Уватского муниципального округа настоящее постановление направить:</w:t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 w:cs="Arial"/>
          <w:sz w:val="25"/>
          <w:szCs w:val="25"/>
        </w:rPr>
      </w:pPr>
      <w:bookmarkStart w:id="2" w:name="_GoBack"/>
      <w:bookmarkEnd w:id="2"/>
      <w:r>
        <w:rPr>
          <w:rFonts w:cs="Arial" w:ascii="Arial" w:hAnsi="Arial"/>
          <w:color w:val="050505"/>
          <w:sz w:val="26"/>
          <w:szCs w:val="26"/>
        </w:rPr>
        <w:t>а) для официального опубликования посредством размещения в сетевом издании «Уватские известия» в информационно-телекоммуникационной сети «Интернет» (UVATSKIE.RU; https://uvatskie.ru/), регистрация в качестве сетевого издания Эл. № ФС77-66617 от 27.07.2016;</w:t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color w:val="050505"/>
          <w:sz w:val="26"/>
          <w:szCs w:val="26"/>
        </w:rPr>
        <w:t>б) для размещения на сайте Уватского муниципального округа в сети «Интернет».</w:t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color w:val="050505"/>
          <w:sz w:val="26"/>
          <w:szCs w:val="26"/>
        </w:rPr>
        <w:t xml:space="preserve">4. Настоящее постановление вступает в силу со дня его </w:t>
      </w:r>
      <w:r>
        <w:rPr>
          <w:rFonts w:eastAsia="" w:cs="Arial" w:ascii="Arial" w:hAnsi="Arial" w:eastAsiaTheme="minorEastAsia"/>
          <w:color w:val="050505"/>
          <w:kern w:val="0"/>
          <w:sz w:val="26"/>
          <w:szCs w:val="26"/>
          <w:lang w:val="ru-RU" w:eastAsia="ru-RU" w:bidi="ar-SA"/>
        </w:rPr>
        <w:t>опубликования.</w:t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color w:val="050505"/>
          <w:sz w:val="26"/>
          <w:szCs w:val="26"/>
        </w:rPr>
        <w:t>5. Контроль за исполнением настоящего постановления возложить на  заместителя Главы  Уватского муниципального округа, руководителя аппарата Главы Уватского муниципального округа.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color w:val="050505"/>
          <w:sz w:val="26"/>
          <w:szCs w:val="26"/>
        </w:rPr>
        <w:t>Первый заместитель Главы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color w:val="050505"/>
          <w:sz w:val="26"/>
          <w:szCs w:val="26"/>
        </w:rPr>
        <w:t xml:space="preserve">Уватского муниципального округа                                               </w:t>
      </w:r>
      <w:r>
        <w:rPr>
          <w:rFonts w:eastAsia="" w:cs="Arial" w:ascii="Arial" w:hAnsi="Arial"/>
          <w:color w:val="050505"/>
          <w:kern w:val="0"/>
          <w:sz w:val="26"/>
          <w:szCs w:val="26"/>
          <w:lang w:val="ru-RU" w:eastAsia="ru-RU" w:bidi="ar-SA"/>
        </w:rPr>
        <w:t>С.А. Гордиевский</w:t>
      </w:r>
      <w:r>
        <w:rPr>
          <w:rFonts w:cs="Arial" w:ascii="Arial" w:hAnsi="Arial"/>
          <w:color w:val="050505"/>
          <w:sz w:val="26"/>
          <w:szCs w:val="26"/>
        </w:rPr>
        <w:t xml:space="preserve">                  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spacing w:lineRule="auto" w:line="240" w:before="0" w:after="0"/>
        <w:jc w:val="right"/>
        <w:rPr>
          <w:rFonts w:ascii="Arial" w:hAnsi="Arial" w:cs="Arial"/>
          <w:sz w:val="25"/>
          <w:szCs w:val="25"/>
        </w:rPr>
      </w:pPr>
      <w:r>
        <w:rPr>
          <w:rFonts w:ascii="Arial" w:hAnsi="Arial"/>
          <w:color w:val="050505"/>
          <w:sz w:val="26"/>
          <w:szCs w:val="26"/>
        </w:rPr>
        <w:t xml:space="preserve">Приложение к постановлению </w:t>
      </w:r>
    </w:p>
    <w:p>
      <w:pPr>
        <w:pStyle w:val="Normal"/>
        <w:spacing w:lineRule="auto" w:line="240" w:before="0" w:after="0"/>
        <w:jc w:val="right"/>
        <w:rPr>
          <w:rFonts w:ascii="Arial" w:hAnsi="Arial" w:cs="Arial"/>
          <w:sz w:val="25"/>
          <w:szCs w:val="25"/>
        </w:rPr>
      </w:pPr>
      <w:r>
        <w:rPr>
          <w:rFonts w:ascii="Arial" w:hAnsi="Arial"/>
          <w:color w:val="050505"/>
          <w:sz w:val="26"/>
          <w:szCs w:val="26"/>
        </w:rPr>
        <w:t xml:space="preserve">администрации Уватского </w:t>
      </w:r>
    </w:p>
    <w:p>
      <w:pPr>
        <w:pStyle w:val="Normal"/>
        <w:spacing w:lineRule="auto" w:line="240" w:before="0" w:after="0"/>
        <w:jc w:val="right"/>
        <w:rPr>
          <w:rFonts w:ascii="Arial" w:hAnsi="Arial" w:cs="Arial"/>
          <w:sz w:val="25"/>
          <w:szCs w:val="25"/>
        </w:rPr>
      </w:pPr>
      <w:r>
        <w:rPr>
          <w:rFonts w:ascii="Arial" w:hAnsi="Arial"/>
          <w:color w:val="050505"/>
          <w:sz w:val="26"/>
          <w:szCs w:val="26"/>
        </w:rPr>
        <w:t>муниципального округа</w:t>
      </w:r>
    </w:p>
    <w:p>
      <w:pPr>
        <w:pStyle w:val="Normal"/>
        <w:spacing w:lineRule="auto" w:line="240" w:before="0" w:after="0"/>
        <w:jc w:val="right"/>
        <w:rPr>
          <w:rFonts w:ascii="Arial" w:hAnsi="Arial" w:cs="Arial"/>
          <w:sz w:val="25"/>
          <w:szCs w:val="25"/>
        </w:rPr>
      </w:pPr>
      <w:r>
        <w:rPr>
          <w:rFonts w:ascii="Arial" w:hAnsi="Arial"/>
          <w:color w:val="050505"/>
          <w:sz w:val="26"/>
          <w:szCs w:val="26"/>
        </w:rPr>
        <w:t xml:space="preserve">от 00.00.2026 </w:t>
      </w:r>
    </w:p>
    <w:p>
      <w:pPr>
        <w:pStyle w:val="Normal"/>
        <w:spacing w:lineRule="auto" w:line="240" w:before="0" w:after="0"/>
        <w:jc w:val="right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5"/>
          <w:szCs w:val="25"/>
        </w:rPr>
      </w:pPr>
      <w:r>
        <w:rPr>
          <w:rStyle w:val="Style17"/>
          <w:rFonts w:eastAsia="" w:cs="Arial" w:ascii="Arial" w:hAnsi="Arial" w:eastAsiaTheme="minorEastAsia"/>
          <w:b w:val="false"/>
          <w:bCs/>
          <w:i w:val="false"/>
          <w:caps w:val="false"/>
          <w:smallCaps w:val="false"/>
          <w:color w:val="050505"/>
          <w:spacing w:val="0"/>
          <w:kern w:val="0"/>
          <w:sz w:val="26"/>
          <w:szCs w:val="26"/>
          <w:lang w:val="ru-RU" w:eastAsia="ru-RU" w:bidi="ar-SA"/>
        </w:rPr>
        <w:t>Перечень</w:t>
      </w:r>
      <w:r>
        <w:rPr>
          <w:rStyle w:val="Style17"/>
          <w:rFonts w:eastAsia="" w:cs="Arial" w:ascii="Arial" w:hAnsi="Arial" w:eastAsiaTheme="minorEastAsia"/>
          <w:b w:val="false"/>
          <w:i w:val="false"/>
          <w:caps w:val="false"/>
          <w:smallCaps w:val="false"/>
          <w:color w:val="050505"/>
          <w:spacing w:val="0"/>
          <w:kern w:val="0"/>
          <w:sz w:val="26"/>
          <w:szCs w:val="26"/>
          <w:lang w:val="ru-RU" w:eastAsia="ru-RU" w:bidi="ar-SA"/>
        </w:rPr>
        <w:t xml:space="preserve"> муниципальных услуг и переданных 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5"/>
          <w:szCs w:val="25"/>
        </w:rPr>
      </w:pPr>
      <w:r>
        <w:rPr>
          <w:rStyle w:val="Style17"/>
          <w:rFonts w:eastAsia="" w:cs="Arial" w:ascii="Arial" w:hAnsi="Arial" w:eastAsiaTheme="minorEastAsia"/>
          <w:b w:val="false"/>
          <w:i w:val="false"/>
          <w:caps w:val="false"/>
          <w:smallCaps w:val="false"/>
          <w:color w:val="050505"/>
          <w:spacing w:val="0"/>
          <w:kern w:val="0"/>
          <w:sz w:val="26"/>
          <w:szCs w:val="26"/>
          <w:lang w:val="ru-RU" w:eastAsia="ru-RU" w:bidi="ar-SA"/>
        </w:rPr>
        <w:t xml:space="preserve">государственных услуг, предоставляемых в многофункциональных 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5"/>
          <w:szCs w:val="25"/>
        </w:rPr>
      </w:pPr>
      <w:r>
        <w:rPr>
          <w:rStyle w:val="Style17"/>
          <w:rFonts w:eastAsia="" w:cs="Arial" w:ascii="Arial" w:hAnsi="Arial" w:eastAsiaTheme="minorEastAsia"/>
          <w:b w:val="false"/>
          <w:i w:val="false"/>
          <w:caps w:val="false"/>
          <w:smallCaps w:val="false"/>
          <w:color w:val="050505"/>
          <w:spacing w:val="0"/>
          <w:kern w:val="0"/>
          <w:sz w:val="26"/>
          <w:szCs w:val="26"/>
          <w:lang w:val="ru-RU" w:eastAsia="ru-RU" w:bidi="ar-SA"/>
        </w:rPr>
        <w:t>центрах предоставления государственных и муниципальных услуг</w:t>
      </w:r>
    </w:p>
    <w:p>
      <w:pPr>
        <w:pStyle w:val="Normal"/>
        <w:spacing w:lineRule="auto" w:line="240" w:before="0" w:after="0"/>
        <w:jc w:val="center"/>
        <w:rPr>
          <w:rStyle w:val="Style17"/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spacing w:lineRule="auto" w:line="240" w:before="0" w:after="0"/>
        <w:jc w:val="center"/>
        <w:rPr>
          <w:rStyle w:val="Style17"/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tbl>
      <w:tblPr>
        <w:tblW w:w="5000" w:type="pct"/>
        <w:jc w:val="left"/>
        <w:tblInd w:w="0" w:type="dxa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1128"/>
        <w:gridCol w:w="8509"/>
      </w:tblGrid>
      <w:tr>
        <w:trPr>
          <w:trHeight w:val="401" w:hRule="atLeast"/>
        </w:trPr>
        <w:tc>
          <w:tcPr>
            <w:tcW w:w="1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30"/>
              <w:spacing w:lineRule="auto" w:line="240" w:before="0" w:after="0"/>
              <w:ind w:left="0" w:right="0" w:hanging="0"/>
              <w:jc w:val="center"/>
              <w:rPr>
                <w:rFonts w:ascii="Arial" w:hAnsi="Arial"/>
                <w:color w:val="050505"/>
                <w:sz w:val="26"/>
                <w:szCs w:val="26"/>
                <w:u w:val="none"/>
              </w:rPr>
            </w:pPr>
            <w:r>
              <w:rPr>
                <w:rFonts w:ascii="Arial" w:hAnsi="Arial"/>
                <w:color w:val="050505"/>
                <w:sz w:val="26"/>
                <w:szCs w:val="26"/>
                <w:u w:val="none"/>
              </w:rPr>
            </w:r>
          </w:p>
          <w:p>
            <w:pPr>
              <w:pStyle w:val="Style30"/>
              <w:spacing w:lineRule="auto" w:line="240" w:before="0" w:after="0"/>
              <w:ind w:left="0" w:right="0" w:hanging="0"/>
              <w:jc w:val="center"/>
              <w:rPr>
                <w:rFonts w:ascii="Arial" w:hAnsi="Arial"/>
                <w:color w:val="050505"/>
                <w:sz w:val="26"/>
                <w:szCs w:val="26"/>
                <w:u w:val="none"/>
              </w:rPr>
            </w:pPr>
            <w:r>
              <w:rPr>
                <w:rFonts w:ascii="Arial" w:hAnsi="Arial"/>
                <w:color w:val="050505"/>
                <w:sz w:val="26"/>
                <w:szCs w:val="26"/>
                <w:u w:val="none"/>
              </w:rPr>
              <w:t xml:space="preserve">№ </w:t>
            </w:r>
            <w:r>
              <w:rPr>
                <w:rFonts w:ascii="Arial" w:hAnsi="Arial"/>
                <w:color w:val="050505"/>
                <w:sz w:val="26"/>
                <w:szCs w:val="26"/>
                <w:u w:val="none"/>
              </w:rPr>
              <w:t>п/п</w:t>
            </w:r>
          </w:p>
        </w:tc>
        <w:tc>
          <w:tcPr>
            <w:tcW w:w="8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30"/>
              <w:spacing w:lineRule="auto" w:line="240" w:before="0" w:after="0"/>
              <w:ind w:left="0" w:right="0" w:hanging="0"/>
              <w:jc w:val="center"/>
              <w:rPr>
                <w:rFonts w:ascii="Arial" w:hAnsi="Arial"/>
                <w:color w:val="050505"/>
                <w:sz w:val="26"/>
                <w:szCs w:val="26"/>
                <w:u w:val="none"/>
              </w:rPr>
            </w:pPr>
            <w:r>
              <w:rPr>
                <w:rFonts w:ascii="Arial" w:hAnsi="Arial"/>
                <w:color w:val="050505"/>
                <w:sz w:val="26"/>
                <w:szCs w:val="26"/>
                <w:u w:val="none"/>
              </w:rPr>
              <w:t xml:space="preserve"> </w:t>
            </w:r>
            <w:r>
              <w:rPr>
                <w:rFonts w:ascii="Arial" w:hAnsi="Arial"/>
                <w:color w:val="050505"/>
                <w:sz w:val="26"/>
                <w:szCs w:val="26"/>
                <w:u w:val="none"/>
              </w:rPr>
              <w:t>Наименование муниципальных услуг и государственных</w:t>
            </w:r>
          </w:p>
        </w:tc>
      </w:tr>
      <w:tr>
        <w:trPr>
          <w:trHeight w:val="101" w:hRule="atLeast"/>
        </w:trPr>
        <w:tc>
          <w:tcPr>
            <w:tcW w:w="96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30"/>
              <w:spacing w:lineRule="auto" w:line="240" w:before="0" w:after="0"/>
              <w:ind w:left="0" w:right="0" w:hanging="0"/>
              <w:jc w:val="center"/>
              <w:rPr>
                <w:rFonts w:ascii="Arial" w:hAnsi="Arial"/>
                <w:color w:val="050505"/>
                <w:sz w:val="26"/>
                <w:szCs w:val="26"/>
                <w:u w:val="none"/>
              </w:rPr>
            </w:pPr>
            <w:r>
              <w:rPr>
                <w:rFonts w:ascii="Arial" w:hAnsi="Arial"/>
                <w:color w:val="050505"/>
                <w:sz w:val="26"/>
                <w:szCs w:val="26"/>
                <w:u w:val="none"/>
              </w:rPr>
              <w:t>Муниципальные услуги</w:t>
            </w:r>
          </w:p>
        </w:tc>
      </w:tr>
      <w:tr>
        <w:trPr>
          <w:trHeight w:val="116" w:hRule="atLeast"/>
        </w:trPr>
        <w:tc>
          <w:tcPr>
            <w:tcW w:w="11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</w:tcPr>
          <w:p>
            <w:pPr>
              <w:pStyle w:val="Style30"/>
              <w:spacing w:lineRule="auto" w:line="240" w:before="0" w:after="0"/>
              <w:ind w:left="0" w:right="0" w:hanging="0"/>
              <w:jc w:val="center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1.</w:t>
            </w:r>
          </w:p>
        </w:tc>
        <w:tc>
          <w:tcPr>
            <w:tcW w:w="85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Style30"/>
              <w:spacing w:lineRule="auto" w:line="240" w:before="0" w:after="0"/>
              <w:ind w:left="0" w:right="0" w:hanging="0"/>
              <w:jc w:val="both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Согласование переустройства и (или) перепланировки помещения в многоквартирном доме</w:t>
            </w:r>
          </w:p>
        </w:tc>
      </w:tr>
      <w:tr>
        <w:trPr>
          <w:trHeight w:val="116" w:hRule="atLeast"/>
        </w:trPr>
        <w:tc>
          <w:tcPr>
            <w:tcW w:w="11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</w:tcPr>
          <w:p>
            <w:pPr>
              <w:pStyle w:val="Style30"/>
              <w:spacing w:lineRule="auto" w:line="240" w:before="0" w:after="0"/>
              <w:ind w:left="0" w:right="0" w:hanging="0"/>
              <w:jc w:val="center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2.</w:t>
            </w:r>
          </w:p>
        </w:tc>
        <w:tc>
          <w:tcPr>
            <w:tcW w:w="85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Style30"/>
              <w:spacing w:lineRule="auto" w:line="240" w:before="0" w:after="0"/>
              <w:ind w:left="0" w:right="0" w:hanging="0"/>
              <w:jc w:val="both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Перевод жилого помещения в нежилое помещение и нежилого помещения в жилое помещение</w:t>
            </w:r>
          </w:p>
        </w:tc>
      </w:tr>
      <w:tr>
        <w:trPr>
          <w:trHeight w:val="116" w:hRule="atLeast"/>
        </w:trPr>
        <w:tc>
          <w:tcPr>
            <w:tcW w:w="11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</w:tcPr>
          <w:p>
            <w:pPr>
              <w:pStyle w:val="Style30"/>
              <w:spacing w:lineRule="auto" w:line="240" w:before="0" w:after="0"/>
              <w:ind w:left="0" w:right="0" w:hanging="0"/>
              <w:jc w:val="center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3.</w:t>
            </w:r>
          </w:p>
        </w:tc>
        <w:tc>
          <w:tcPr>
            <w:tcW w:w="85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Style30"/>
              <w:spacing w:lineRule="auto" w:line="240" w:before="0" w:after="0"/>
              <w:ind w:left="0" w:right="0" w:hanging="0"/>
              <w:jc w:val="both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</w:p>
        </w:tc>
      </w:tr>
      <w:tr>
        <w:trPr>
          <w:trHeight w:val="116" w:hRule="atLeast"/>
        </w:trPr>
        <w:tc>
          <w:tcPr>
            <w:tcW w:w="11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</w:tcPr>
          <w:p>
            <w:pPr>
              <w:pStyle w:val="Style30"/>
              <w:spacing w:lineRule="auto" w:line="240" w:before="0" w:after="0"/>
              <w:ind w:left="0" w:right="0" w:hanging="0"/>
              <w:jc w:val="center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4.</w:t>
            </w:r>
          </w:p>
        </w:tc>
        <w:tc>
          <w:tcPr>
            <w:tcW w:w="85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Style30"/>
              <w:spacing w:lineRule="auto" w:line="240" w:before="0" w:after="0"/>
              <w:ind w:left="0" w:right="0" w:hanging="0"/>
              <w:jc w:val="both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Приватизация муниципального жилищного фонда</w:t>
            </w:r>
          </w:p>
        </w:tc>
      </w:tr>
      <w:tr>
        <w:trPr>
          <w:trHeight w:val="116" w:hRule="atLeast"/>
        </w:trPr>
        <w:tc>
          <w:tcPr>
            <w:tcW w:w="11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</w:tcPr>
          <w:p>
            <w:pPr>
              <w:pStyle w:val="Style30"/>
              <w:spacing w:lineRule="auto" w:line="240" w:before="0" w:after="0"/>
              <w:ind w:left="0" w:right="0" w:hanging="0"/>
              <w:jc w:val="center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5.</w:t>
            </w:r>
          </w:p>
        </w:tc>
        <w:tc>
          <w:tcPr>
            <w:tcW w:w="85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Style30"/>
              <w:spacing w:lineRule="auto" w:line="240" w:before="0" w:after="0"/>
              <w:ind w:left="0" w:right="0" w:hanging="0"/>
              <w:jc w:val="both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Присвоение объектам адресации адресов и аннулирование таких адресов</w:t>
            </w:r>
          </w:p>
        </w:tc>
      </w:tr>
      <w:tr>
        <w:trPr>
          <w:trHeight w:val="116" w:hRule="atLeast"/>
        </w:trPr>
        <w:tc>
          <w:tcPr>
            <w:tcW w:w="11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</w:tcPr>
          <w:p>
            <w:pPr>
              <w:pStyle w:val="Style30"/>
              <w:spacing w:lineRule="auto" w:line="240" w:before="0" w:after="0"/>
              <w:ind w:left="0" w:right="0" w:hanging="0"/>
              <w:jc w:val="center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6.</w:t>
            </w:r>
          </w:p>
        </w:tc>
        <w:tc>
          <w:tcPr>
            <w:tcW w:w="85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Style30"/>
              <w:spacing w:lineRule="auto" w:line="240" w:before="0" w:after="0"/>
              <w:ind w:left="0" w:right="0" w:hanging="0"/>
              <w:jc w:val="both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Бесплатное предоставление земельных участков гражданам, имеющим трех и более детей</w:t>
            </w:r>
          </w:p>
        </w:tc>
      </w:tr>
      <w:tr>
        <w:trPr>
          <w:trHeight w:val="116" w:hRule="atLeast"/>
        </w:trPr>
        <w:tc>
          <w:tcPr>
            <w:tcW w:w="11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</w:tcPr>
          <w:p>
            <w:pPr>
              <w:pStyle w:val="Style30"/>
              <w:spacing w:lineRule="auto" w:line="240" w:before="0" w:after="0"/>
              <w:ind w:left="0" w:right="0" w:hanging="0"/>
              <w:jc w:val="center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7.</w:t>
            </w:r>
          </w:p>
        </w:tc>
        <w:tc>
          <w:tcPr>
            <w:tcW w:w="85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Style30"/>
              <w:spacing w:lineRule="auto" w:line="240" w:before="0" w:after="0"/>
              <w:ind w:left="0" w:right="0" w:hanging="0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Рассмотрение заявлений и принятие решений о предоставлении земельного участка в собственность, аренду, постоянное (бессрочное) пользование, безвозмездное пользование без проведения торгов</w:t>
            </w:r>
          </w:p>
        </w:tc>
      </w:tr>
      <w:tr>
        <w:trPr>
          <w:trHeight w:val="116" w:hRule="atLeast"/>
        </w:trPr>
        <w:tc>
          <w:tcPr>
            <w:tcW w:w="11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</w:tcPr>
          <w:p>
            <w:pPr>
              <w:pStyle w:val="Style30"/>
              <w:spacing w:lineRule="auto" w:line="240" w:before="0" w:after="0"/>
              <w:ind w:left="0" w:right="0" w:hanging="0"/>
              <w:jc w:val="center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8.</w:t>
            </w:r>
          </w:p>
        </w:tc>
        <w:tc>
          <w:tcPr>
            <w:tcW w:w="85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Style30"/>
              <w:spacing w:lineRule="auto" w:line="240" w:before="0" w:after="0"/>
              <w:ind w:left="0" w:right="0" w:hanging="0"/>
              <w:jc w:val="both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Рассмотрение заявлений и принятие решений о предоставлении земельного участка гражданам для индивидуального жилищного строительства, ведения личного подсобного хозяйства,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>
        <w:trPr>
          <w:trHeight w:val="116" w:hRule="atLeast"/>
        </w:trPr>
        <w:tc>
          <w:tcPr>
            <w:tcW w:w="11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</w:tcPr>
          <w:p>
            <w:pPr>
              <w:pStyle w:val="Style30"/>
              <w:spacing w:lineRule="auto" w:line="240" w:before="0" w:after="0"/>
              <w:ind w:left="0" w:right="0" w:hanging="0"/>
              <w:jc w:val="center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9.</w:t>
            </w:r>
          </w:p>
        </w:tc>
        <w:tc>
          <w:tcPr>
            <w:tcW w:w="85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Style30"/>
              <w:spacing w:lineRule="auto" w:line="240" w:before="0" w:after="0"/>
              <w:ind w:left="0" w:right="0" w:hanging="0"/>
              <w:jc w:val="both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Рассмотрение заявлений и принятие решений о проведении аукциона по продаже земельного участка или аукциона на право заключения договора аренды земельного участка</w:t>
            </w:r>
          </w:p>
        </w:tc>
      </w:tr>
      <w:tr>
        <w:trPr>
          <w:trHeight w:val="116" w:hRule="atLeast"/>
        </w:trPr>
        <w:tc>
          <w:tcPr>
            <w:tcW w:w="11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</w:tcPr>
          <w:p>
            <w:pPr>
              <w:pStyle w:val="Style30"/>
              <w:spacing w:lineRule="auto" w:line="240" w:before="0" w:after="0"/>
              <w:ind w:left="0" w:right="0" w:hanging="0"/>
              <w:jc w:val="center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10.</w:t>
            </w:r>
          </w:p>
        </w:tc>
        <w:tc>
          <w:tcPr>
            <w:tcW w:w="85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Style30"/>
              <w:spacing w:lineRule="auto" w:line="240" w:before="0" w:after="0"/>
              <w:ind w:left="0" w:right="0" w:hanging="0"/>
              <w:jc w:val="both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Рассмотрение заявлений и принятие решений об утверждении схемы расположения земельного участка или земельных участков на кадастровом плане территории</w:t>
            </w:r>
          </w:p>
        </w:tc>
      </w:tr>
      <w:tr>
        <w:trPr>
          <w:trHeight w:val="116" w:hRule="atLeast"/>
        </w:trPr>
        <w:tc>
          <w:tcPr>
            <w:tcW w:w="11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</w:tcPr>
          <w:p>
            <w:pPr>
              <w:pStyle w:val="Style30"/>
              <w:spacing w:lineRule="auto" w:line="240" w:before="0" w:after="0"/>
              <w:ind w:left="0" w:right="0" w:hanging="0"/>
              <w:jc w:val="center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11.</w:t>
            </w:r>
          </w:p>
        </w:tc>
        <w:tc>
          <w:tcPr>
            <w:tcW w:w="85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Style30"/>
              <w:spacing w:lineRule="auto" w:line="240" w:before="0" w:after="0"/>
              <w:ind w:left="0" w:right="0" w:hanging="0"/>
              <w:jc w:val="both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Рассмотрение заявлений о перераспределении земель и (или) земельных участков, заключение соглашений о перераспределении земель и (или) земельных участков</w:t>
            </w:r>
          </w:p>
        </w:tc>
      </w:tr>
      <w:tr>
        <w:trPr>
          <w:trHeight w:val="116" w:hRule="atLeast"/>
        </w:trPr>
        <w:tc>
          <w:tcPr>
            <w:tcW w:w="11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</w:tcPr>
          <w:p>
            <w:pPr>
              <w:pStyle w:val="Style30"/>
              <w:spacing w:lineRule="auto" w:line="240" w:before="0" w:after="0"/>
              <w:ind w:left="0" w:right="0" w:hanging="0"/>
              <w:jc w:val="center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12.</w:t>
            </w:r>
          </w:p>
        </w:tc>
        <w:tc>
          <w:tcPr>
            <w:tcW w:w="85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Style30"/>
              <w:spacing w:lineRule="auto" w:line="240" w:before="0" w:after="0"/>
              <w:ind w:left="0" w:right="0" w:hanging="0"/>
              <w:jc w:val="both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Рассмотрение заявлений и заключение соглашений об установлении сервитута</w:t>
            </w:r>
          </w:p>
        </w:tc>
      </w:tr>
      <w:tr>
        <w:trPr>
          <w:trHeight w:val="116" w:hRule="atLeast"/>
        </w:trPr>
        <w:tc>
          <w:tcPr>
            <w:tcW w:w="11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</w:tcPr>
          <w:p>
            <w:pPr>
              <w:pStyle w:val="Style30"/>
              <w:spacing w:lineRule="auto" w:line="240" w:before="0" w:after="0"/>
              <w:ind w:left="0" w:right="0" w:hanging="0"/>
              <w:jc w:val="center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13.</w:t>
            </w:r>
          </w:p>
        </w:tc>
        <w:tc>
          <w:tcPr>
            <w:tcW w:w="85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Style30"/>
              <w:spacing w:lineRule="auto" w:line="240" w:before="0" w:after="0"/>
              <w:ind w:left="0" w:right="0" w:hanging="0"/>
              <w:jc w:val="both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Выдача градостроительного плана земельного участка</w:t>
            </w:r>
          </w:p>
        </w:tc>
      </w:tr>
      <w:tr>
        <w:trPr>
          <w:trHeight w:val="116" w:hRule="atLeast"/>
        </w:trPr>
        <w:tc>
          <w:tcPr>
            <w:tcW w:w="11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</w:tcPr>
          <w:p>
            <w:pPr>
              <w:pStyle w:val="Style30"/>
              <w:spacing w:lineRule="auto" w:line="240" w:before="0" w:after="0"/>
              <w:ind w:left="0" w:right="0" w:hanging="0"/>
              <w:jc w:val="center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14.</w:t>
            </w:r>
          </w:p>
        </w:tc>
        <w:tc>
          <w:tcPr>
            <w:tcW w:w="85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Style30"/>
              <w:spacing w:lineRule="auto" w:line="240" w:before="0" w:after="0"/>
              <w:ind w:left="0" w:right="0" w:hanging="0"/>
              <w:jc w:val="both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>
        <w:trPr>
          <w:trHeight w:val="116" w:hRule="atLeast"/>
        </w:trPr>
        <w:tc>
          <w:tcPr>
            <w:tcW w:w="11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</w:tcPr>
          <w:p>
            <w:pPr>
              <w:pStyle w:val="Style30"/>
              <w:spacing w:lineRule="auto" w:line="240" w:before="0" w:after="0"/>
              <w:ind w:left="0" w:right="0" w:hanging="0"/>
              <w:jc w:val="center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15.</w:t>
            </w:r>
          </w:p>
        </w:tc>
        <w:tc>
          <w:tcPr>
            <w:tcW w:w="85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Style30"/>
              <w:spacing w:lineRule="auto" w:line="240" w:before="0" w:after="0"/>
              <w:ind w:left="0" w:right="0" w:hanging="0"/>
              <w:jc w:val="both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Подготовка и выдача разрешений на строительство, разрешений на ввод объектов в эксплуатацию</w:t>
            </w:r>
          </w:p>
        </w:tc>
      </w:tr>
      <w:tr>
        <w:trPr>
          <w:trHeight w:val="116" w:hRule="atLeast"/>
        </w:trPr>
        <w:tc>
          <w:tcPr>
            <w:tcW w:w="11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</w:tcPr>
          <w:p>
            <w:pPr>
              <w:pStyle w:val="Style30"/>
              <w:spacing w:lineRule="auto" w:line="240" w:before="0" w:after="0"/>
              <w:ind w:left="0" w:right="0" w:hanging="0"/>
              <w:jc w:val="center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16.</w:t>
            </w:r>
          </w:p>
        </w:tc>
        <w:tc>
          <w:tcPr>
            <w:tcW w:w="85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Style30"/>
              <w:spacing w:lineRule="auto" w:line="240" w:before="0" w:after="0"/>
              <w:ind w:left="0" w:right="0" w:hanging="0"/>
              <w:jc w:val="both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</w:tr>
      <w:tr>
        <w:trPr>
          <w:trHeight w:val="116" w:hRule="atLeast"/>
        </w:trPr>
        <w:tc>
          <w:tcPr>
            <w:tcW w:w="11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</w:tcPr>
          <w:p>
            <w:pPr>
              <w:pStyle w:val="Style30"/>
              <w:spacing w:lineRule="auto" w:line="240" w:before="0" w:after="0"/>
              <w:ind w:left="0" w:right="0" w:hanging="0"/>
              <w:jc w:val="center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17.</w:t>
            </w:r>
          </w:p>
        </w:tc>
        <w:tc>
          <w:tcPr>
            <w:tcW w:w="85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Style30"/>
              <w:spacing w:lineRule="auto" w:line="240" w:before="0" w:after="0"/>
              <w:ind w:left="0" w:right="0" w:hanging="0"/>
              <w:jc w:val="both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Предоставление сведений, документов, материалов, содержащихся в государственной информационной системе обеспечения градостроительной деятельности</w:t>
            </w:r>
          </w:p>
        </w:tc>
      </w:tr>
      <w:tr>
        <w:trPr>
          <w:trHeight w:val="116" w:hRule="atLeast"/>
        </w:trPr>
        <w:tc>
          <w:tcPr>
            <w:tcW w:w="11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</w:tcPr>
          <w:p>
            <w:pPr>
              <w:pStyle w:val="Style30"/>
              <w:spacing w:lineRule="auto" w:line="240" w:before="0" w:after="0"/>
              <w:ind w:left="0" w:right="0" w:hanging="0"/>
              <w:jc w:val="center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18.</w:t>
            </w:r>
          </w:p>
        </w:tc>
        <w:tc>
          <w:tcPr>
            <w:tcW w:w="85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Style30"/>
              <w:spacing w:lineRule="auto" w:line="240" w:before="0" w:after="0"/>
              <w:ind w:left="0" w:right="0" w:hanging="0"/>
              <w:jc w:val="both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Выдача разрешений на установку и эксплуатацию рекламных конструкций, аннулирование такого решения</w:t>
            </w:r>
          </w:p>
        </w:tc>
      </w:tr>
      <w:tr>
        <w:trPr>
          <w:trHeight w:val="116" w:hRule="atLeast"/>
        </w:trPr>
        <w:tc>
          <w:tcPr>
            <w:tcW w:w="11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</w:tcPr>
          <w:p>
            <w:pPr>
              <w:pStyle w:val="Style30"/>
              <w:spacing w:lineRule="auto" w:line="240" w:before="0" w:after="0"/>
              <w:ind w:left="0" w:right="0" w:hanging="0"/>
              <w:jc w:val="center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19.</w:t>
            </w:r>
          </w:p>
        </w:tc>
        <w:tc>
          <w:tcPr>
            <w:tcW w:w="85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Style30"/>
              <w:spacing w:lineRule="auto" w:line="240" w:before="0" w:after="0"/>
              <w:ind w:left="0" w:right="0" w:hanging="0"/>
              <w:jc w:val="both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Прием заявлений, документов, а также постановка граждан на учет в качестве нуждающихся в жилых помещениях</w:t>
            </w:r>
          </w:p>
        </w:tc>
      </w:tr>
      <w:tr>
        <w:trPr>
          <w:trHeight w:val="116" w:hRule="atLeast"/>
        </w:trPr>
        <w:tc>
          <w:tcPr>
            <w:tcW w:w="11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</w:tcPr>
          <w:p>
            <w:pPr>
              <w:pStyle w:val="Style30"/>
              <w:spacing w:lineRule="auto" w:line="240" w:before="0" w:after="0"/>
              <w:ind w:left="0" w:right="0" w:hanging="0"/>
              <w:jc w:val="center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20.</w:t>
            </w:r>
          </w:p>
        </w:tc>
        <w:tc>
          <w:tcPr>
            <w:tcW w:w="85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Style30"/>
              <w:spacing w:lineRule="auto" w:line="240" w:before="0" w:after="0"/>
              <w:ind w:left="0" w:right="0" w:hanging="0"/>
              <w:jc w:val="both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>
        <w:trPr>
          <w:trHeight w:val="116" w:hRule="atLeast"/>
        </w:trPr>
        <w:tc>
          <w:tcPr>
            <w:tcW w:w="11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</w:tcPr>
          <w:p>
            <w:pPr>
              <w:pStyle w:val="Style30"/>
              <w:spacing w:lineRule="auto" w:line="240" w:before="0" w:after="0"/>
              <w:ind w:left="0" w:right="0" w:hanging="0"/>
              <w:jc w:val="center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21.</w:t>
            </w:r>
          </w:p>
        </w:tc>
        <w:tc>
          <w:tcPr>
            <w:tcW w:w="85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Style30"/>
              <w:spacing w:lineRule="auto" w:line="240" w:before="0" w:after="0"/>
              <w:ind w:left="0" w:right="0" w:hanging="0"/>
              <w:jc w:val="both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Выдача разрешения на вступление в брак несовершеннолетнему лицу</w:t>
            </w:r>
          </w:p>
        </w:tc>
      </w:tr>
      <w:tr>
        <w:trPr>
          <w:trHeight w:val="116" w:hRule="atLeast"/>
        </w:trPr>
        <w:tc>
          <w:tcPr>
            <w:tcW w:w="11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</w:tcPr>
          <w:p>
            <w:pPr>
              <w:pStyle w:val="Style30"/>
              <w:spacing w:lineRule="auto" w:line="240" w:before="0" w:after="0"/>
              <w:ind w:left="0" w:right="0" w:hanging="0"/>
              <w:jc w:val="center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22.</w:t>
            </w:r>
          </w:p>
        </w:tc>
        <w:tc>
          <w:tcPr>
            <w:tcW w:w="85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Style30"/>
              <w:spacing w:lineRule="auto" w:line="240" w:before="0" w:after="0"/>
              <w:ind w:left="0" w:right="0" w:hanging="0"/>
              <w:jc w:val="both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Установление и прекращение публичного сервитута в отдельных целях</w:t>
            </w:r>
          </w:p>
        </w:tc>
      </w:tr>
      <w:tr>
        <w:trPr>
          <w:trHeight w:val="116" w:hRule="atLeast"/>
        </w:trPr>
        <w:tc>
          <w:tcPr>
            <w:tcW w:w="11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</w:tcPr>
          <w:p>
            <w:pPr>
              <w:pStyle w:val="Style30"/>
              <w:spacing w:lineRule="auto" w:line="240" w:before="0" w:after="0"/>
              <w:ind w:left="0" w:right="0" w:hanging="0"/>
              <w:jc w:val="center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23.</w:t>
            </w:r>
          </w:p>
        </w:tc>
        <w:tc>
          <w:tcPr>
            <w:tcW w:w="85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Style30"/>
              <w:spacing w:lineRule="auto" w:line="240" w:before="0" w:after="0"/>
              <w:ind w:left="0" w:right="0" w:hanging="0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Установление и прекращение публичного сервитута для использования земельных участков и (или) земель в целях, предусмотренных подпунктами 1-7 пункта 4 статьи 23 Земельного кодекса Российской Федерации</w:t>
            </w:r>
          </w:p>
        </w:tc>
      </w:tr>
      <w:tr>
        <w:trPr>
          <w:trHeight w:val="116" w:hRule="atLeast"/>
        </w:trPr>
        <w:tc>
          <w:tcPr>
            <w:tcW w:w="9637" w:type="dxa"/>
            <w:gridSpan w:val="2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</w:tcPr>
          <w:p>
            <w:pPr>
              <w:pStyle w:val="Style30"/>
              <w:spacing w:lineRule="auto" w:line="240" w:before="0" w:after="0"/>
              <w:ind w:left="0" w:right="0" w:hanging="0"/>
              <w:jc w:val="center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 xml:space="preserve">Государственные услуги </w:t>
            </w:r>
          </w:p>
        </w:tc>
      </w:tr>
      <w:tr>
        <w:trPr>
          <w:trHeight w:val="116" w:hRule="atLeast"/>
        </w:trPr>
        <w:tc>
          <w:tcPr>
            <w:tcW w:w="11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</w:tcPr>
          <w:p>
            <w:pPr>
              <w:pStyle w:val="Style30"/>
              <w:spacing w:lineRule="auto" w:line="240" w:before="0" w:after="0"/>
              <w:ind w:left="0" w:right="0" w:hanging="0"/>
              <w:jc w:val="center"/>
              <w:rPr>
                <w:rFonts w:ascii="Arial" w:hAnsi="Arial" w:eastAsia="" w:cs="" w:eastAsiaTheme="minorEastAsia"/>
                <w:color w:val="050505"/>
                <w:kern w:val="0"/>
                <w:sz w:val="26"/>
                <w:szCs w:val="26"/>
                <w:highlight w:val="white"/>
                <w:u w:val="none"/>
                <w:lang w:val="ru-RU" w:eastAsia="ru-RU" w:bidi="ar-SA"/>
              </w:rPr>
            </w:pPr>
            <w:r>
              <w:rPr>
                <w:rFonts w:eastAsia="" w:cs="" w:ascii="Arial" w:hAnsi="Arial" w:eastAsiaTheme="minorEastAsia"/>
                <w:color w:val="050505"/>
                <w:kern w:val="0"/>
                <w:sz w:val="26"/>
                <w:szCs w:val="26"/>
                <w:highlight w:val="white"/>
                <w:u w:val="none"/>
                <w:lang w:val="ru-RU" w:eastAsia="ru-RU" w:bidi="ar-SA"/>
              </w:rPr>
              <w:t>1.</w:t>
            </w:r>
          </w:p>
        </w:tc>
        <w:tc>
          <w:tcPr>
            <w:tcW w:w="85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Style30"/>
              <w:spacing w:lineRule="auto" w:line="240" w:before="0" w:after="0"/>
              <w:ind w:left="0" w:right="0" w:hanging="0"/>
              <w:jc w:val="both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Предоставление субсидий на оплату жилого помещения и коммунальных услуг органами местного самоуправления муниципальных образований Тюменской области</w:t>
            </w:r>
          </w:p>
        </w:tc>
      </w:tr>
      <w:tr>
        <w:trPr>
          <w:trHeight w:val="116" w:hRule="atLeast"/>
        </w:trPr>
        <w:tc>
          <w:tcPr>
            <w:tcW w:w="11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</w:tcPr>
          <w:p>
            <w:pPr>
              <w:pStyle w:val="Style30"/>
              <w:spacing w:lineRule="auto" w:line="240" w:before="0" w:after="0"/>
              <w:ind w:left="0" w:right="0" w:hanging="0"/>
              <w:jc w:val="center"/>
              <w:rPr>
                <w:rFonts w:ascii="Arial" w:hAnsi="Arial" w:eastAsia="" w:cs="" w:eastAsiaTheme="minorEastAsia"/>
                <w:color w:val="050505"/>
                <w:kern w:val="0"/>
                <w:sz w:val="26"/>
                <w:szCs w:val="26"/>
                <w:highlight w:val="white"/>
                <w:u w:val="none"/>
                <w:lang w:val="ru-RU" w:eastAsia="ru-RU" w:bidi="ar-SA"/>
              </w:rPr>
            </w:pPr>
            <w:r>
              <w:rPr>
                <w:rFonts w:eastAsia="" w:cs="" w:ascii="Arial" w:hAnsi="Arial" w:eastAsiaTheme="minorEastAsia"/>
                <w:color w:val="050505"/>
                <w:kern w:val="0"/>
                <w:sz w:val="26"/>
                <w:szCs w:val="26"/>
                <w:highlight w:val="white"/>
                <w:u w:val="none"/>
                <w:lang w:val="ru-RU" w:eastAsia="ru-RU" w:bidi="ar-SA"/>
              </w:rPr>
              <w:t>2.</w:t>
            </w:r>
          </w:p>
        </w:tc>
        <w:tc>
          <w:tcPr>
            <w:tcW w:w="85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Style30"/>
              <w:spacing w:lineRule="auto" w:line="240" w:before="0" w:after="0"/>
              <w:ind w:left="0" w:right="0" w:hanging="0"/>
              <w:jc w:val="both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Предоставление социальных выплат на приобретение (строительство) жилого помещения ветеранам, инвалидам и семьям, имеющим детей-инвалидов, нуждающимся в улучшении жилищных условий</w:t>
            </w:r>
          </w:p>
        </w:tc>
      </w:tr>
      <w:tr>
        <w:trPr>
          <w:trHeight w:val="116" w:hRule="atLeast"/>
        </w:trPr>
        <w:tc>
          <w:tcPr>
            <w:tcW w:w="11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</w:tcPr>
          <w:p>
            <w:pPr>
              <w:pStyle w:val="Style30"/>
              <w:spacing w:lineRule="auto" w:line="240" w:before="0" w:after="0"/>
              <w:ind w:left="0" w:right="0" w:hanging="0"/>
              <w:jc w:val="center"/>
              <w:rPr>
                <w:rFonts w:ascii="Arial" w:hAnsi="Arial" w:eastAsia="" w:cs="" w:eastAsiaTheme="minorEastAsia"/>
                <w:color w:val="050505"/>
                <w:kern w:val="0"/>
                <w:sz w:val="26"/>
                <w:szCs w:val="26"/>
                <w:highlight w:val="white"/>
                <w:u w:val="none"/>
                <w:lang w:val="ru-RU" w:eastAsia="ru-RU" w:bidi="ar-SA"/>
              </w:rPr>
            </w:pPr>
            <w:r>
              <w:rPr>
                <w:rFonts w:eastAsia="" w:cs="" w:ascii="Arial" w:hAnsi="Arial" w:eastAsiaTheme="minorEastAsia"/>
                <w:color w:val="050505"/>
                <w:kern w:val="0"/>
                <w:sz w:val="26"/>
                <w:szCs w:val="26"/>
                <w:highlight w:val="white"/>
                <w:u w:val="none"/>
                <w:lang w:val="ru-RU" w:eastAsia="ru-RU" w:bidi="ar-SA"/>
              </w:rPr>
              <w:t>3.</w:t>
            </w:r>
          </w:p>
        </w:tc>
        <w:tc>
          <w:tcPr>
            <w:tcW w:w="85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Style30"/>
              <w:spacing w:lineRule="auto" w:line="240" w:before="0" w:after="0"/>
              <w:ind w:left="0" w:right="0" w:hanging="0"/>
              <w:jc w:val="both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Прием заявления о заключении брака</w:t>
            </w:r>
          </w:p>
        </w:tc>
      </w:tr>
      <w:tr>
        <w:trPr>
          <w:trHeight w:val="116" w:hRule="atLeast"/>
        </w:trPr>
        <w:tc>
          <w:tcPr>
            <w:tcW w:w="11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</w:tcPr>
          <w:p>
            <w:pPr>
              <w:pStyle w:val="Style30"/>
              <w:spacing w:lineRule="auto" w:line="240" w:before="0" w:after="0"/>
              <w:ind w:left="0" w:right="0" w:hanging="0"/>
              <w:jc w:val="center"/>
              <w:rPr>
                <w:rFonts w:ascii="Arial" w:hAnsi="Arial" w:eastAsia="" w:cs="" w:eastAsiaTheme="minorEastAsia"/>
                <w:color w:val="050505"/>
                <w:kern w:val="0"/>
                <w:sz w:val="26"/>
                <w:szCs w:val="26"/>
                <w:highlight w:val="white"/>
                <w:u w:val="none"/>
                <w:lang w:val="ru-RU" w:eastAsia="ru-RU" w:bidi="ar-SA"/>
              </w:rPr>
            </w:pPr>
            <w:r>
              <w:rPr>
                <w:rFonts w:eastAsia="" w:cs="" w:ascii="Arial" w:hAnsi="Arial" w:eastAsiaTheme="minorEastAsia"/>
                <w:color w:val="050505"/>
                <w:kern w:val="0"/>
                <w:sz w:val="26"/>
                <w:szCs w:val="26"/>
                <w:highlight w:val="white"/>
                <w:u w:val="none"/>
                <w:lang w:val="ru-RU" w:eastAsia="ru-RU" w:bidi="ar-SA"/>
              </w:rPr>
              <w:t>4.</w:t>
            </w:r>
          </w:p>
        </w:tc>
        <w:tc>
          <w:tcPr>
            <w:tcW w:w="85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Style30"/>
              <w:spacing w:lineRule="auto" w:line="240" w:before="0" w:after="0"/>
              <w:ind w:left="0" w:right="0" w:hanging="0"/>
              <w:jc w:val="both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Прием заявления о расторжении брака по взаимному согласию супругов, не имеющих общих детей, не достигших совершеннолетия</w:t>
            </w:r>
          </w:p>
        </w:tc>
      </w:tr>
      <w:tr>
        <w:trPr>
          <w:trHeight w:val="116" w:hRule="atLeast"/>
        </w:trPr>
        <w:tc>
          <w:tcPr>
            <w:tcW w:w="11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</w:tcPr>
          <w:p>
            <w:pPr>
              <w:pStyle w:val="Style30"/>
              <w:spacing w:lineRule="auto" w:line="240" w:before="0" w:after="0"/>
              <w:ind w:left="0" w:right="0" w:hanging="0"/>
              <w:jc w:val="center"/>
              <w:rPr>
                <w:rFonts w:ascii="Arial" w:hAnsi="Arial" w:eastAsia="" w:cs="" w:eastAsiaTheme="minorEastAsia"/>
                <w:color w:val="050505"/>
                <w:kern w:val="0"/>
                <w:sz w:val="26"/>
                <w:szCs w:val="26"/>
                <w:highlight w:val="white"/>
                <w:u w:val="none"/>
                <w:lang w:val="ru-RU" w:eastAsia="ru-RU" w:bidi="ar-SA"/>
              </w:rPr>
            </w:pPr>
            <w:r>
              <w:rPr>
                <w:rFonts w:eastAsia="" w:cs="" w:ascii="Arial" w:hAnsi="Arial" w:eastAsiaTheme="minorEastAsia"/>
                <w:color w:val="050505"/>
                <w:kern w:val="0"/>
                <w:sz w:val="26"/>
                <w:szCs w:val="26"/>
                <w:highlight w:val="white"/>
                <w:u w:val="none"/>
                <w:lang w:val="ru-RU" w:eastAsia="ru-RU" w:bidi="ar-SA"/>
              </w:rPr>
              <w:t>5.</w:t>
            </w:r>
          </w:p>
        </w:tc>
        <w:tc>
          <w:tcPr>
            <w:tcW w:w="85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Style30"/>
              <w:spacing w:lineRule="auto" w:line="240" w:before="0" w:after="0"/>
              <w:ind w:left="0" w:right="0" w:hanging="0"/>
              <w:jc w:val="both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Выдача повторного свидетельства о государственной регистрации акта гражданского состояния</w:t>
            </w:r>
          </w:p>
        </w:tc>
      </w:tr>
      <w:tr>
        <w:trPr>
          <w:trHeight w:val="116" w:hRule="atLeast"/>
        </w:trPr>
        <w:tc>
          <w:tcPr>
            <w:tcW w:w="11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</w:tcPr>
          <w:p>
            <w:pPr>
              <w:pStyle w:val="Style30"/>
              <w:spacing w:lineRule="auto" w:line="240" w:before="0" w:after="0"/>
              <w:ind w:left="0" w:right="0" w:hanging="0"/>
              <w:jc w:val="center"/>
              <w:rPr>
                <w:rFonts w:ascii="Arial" w:hAnsi="Arial" w:eastAsia="" w:cs="" w:eastAsiaTheme="minorEastAsia"/>
                <w:color w:val="050505"/>
                <w:kern w:val="0"/>
                <w:sz w:val="26"/>
                <w:szCs w:val="26"/>
                <w:highlight w:val="white"/>
                <w:u w:val="none"/>
                <w:lang w:val="ru-RU" w:eastAsia="ru-RU" w:bidi="ar-SA"/>
              </w:rPr>
            </w:pPr>
            <w:r>
              <w:rPr>
                <w:rFonts w:eastAsia="" w:cs="" w:ascii="Arial" w:hAnsi="Arial" w:eastAsiaTheme="minorEastAsia"/>
                <w:color w:val="050505"/>
                <w:kern w:val="0"/>
                <w:sz w:val="26"/>
                <w:szCs w:val="26"/>
                <w:highlight w:val="white"/>
                <w:u w:val="none"/>
                <w:lang w:val="ru-RU" w:eastAsia="ru-RU" w:bidi="ar-SA"/>
              </w:rPr>
              <w:t>6.</w:t>
            </w:r>
          </w:p>
        </w:tc>
        <w:tc>
          <w:tcPr>
            <w:tcW w:w="85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Style30"/>
              <w:spacing w:lineRule="auto" w:line="240" w:before="0" w:after="0"/>
              <w:ind w:left="0" w:right="0" w:hanging="0"/>
              <w:jc w:val="both"/>
              <w:rPr>
                <w:rFonts w:ascii="Arial" w:hAnsi="Arial" w:eastAsia="" w:eastAsiaTheme="minorEastAsia"/>
                <w:color w:val="050505"/>
                <w:sz w:val="26"/>
                <w:szCs w:val="26"/>
                <w:highlight w:val="white"/>
                <w:u w:val="none"/>
              </w:rPr>
            </w:pPr>
            <w:r>
              <w:rPr>
                <w:rFonts w:eastAsia="" w:ascii="Arial" w:hAnsi="Arial" w:eastAsiaTheme="minorEastAsia"/>
                <w:color w:val="050505"/>
                <w:sz w:val="26"/>
                <w:szCs w:val="26"/>
                <w:highlight w:val="white"/>
                <w:u w:val="none"/>
              </w:rPr>
              <w:t>Предоставление жилых помещений отдельным категориям граждан по договорам социального найма из жилищного фонда Тюменской области</w:t>
            </w:r>
          </w:p>
        </w:tc>
      </w:tr>
    </w:tbl>
    <w:p>
      <w:pPr>
        <w:pStyle w:val="Normal"/>
        <w:spacing w:lineRule="auto" w:line="240" w:before="0" w:after="0"/>
        <w:rPr>
          <w:color w:val="050505"/>
        </w:rPr>
      </w:pPr>
      <w:r>
        <w:rPr/>
      </w:r>
    </w:p>
    <w:sectPr>
      <w:footerReference w:type="default" r:id="rId3"/>
      <w:type w:val="nextPage"/>
      <w:pgSz w:w="11906" w:h="16838"/>
      <w:pgMar w:left="1701" w:right="567" w:header="0" w:top="567" w:footer="0" w:bottom="567" w:gutter="0"/>
      <w:pgNumType w:fmt="decimal"/>
      <w:formProt w:val="false"/>
      <w:textDirection w:val="lrTb"/>
      <w:docGrid w:type="default" w:linePitch="2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  <w:font w:name="Arial-BoldMT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nsPlusNormal"/>
      <w:pBdr>
        <w:bottom w:val="single" w:sz="12" w:space="6" w:color="00000A"/>
      </w:pBdr>
      <w:jc w:val="center"/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pBdr>
        <w:bottom w:val="single" w:sz="12" w:space="6" w:color="00000A"/>
      </w:pBdr>
      <w:jc w:val="center"/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>
        <w:sz w:val="2"/>
        <w:szCs w:val="2"/>
      </w:rPr>
    </w:pPr>
    <w:r>
      <w:rPr>
        <w:sz w:val="2"/>
        <w:szCs w:val="2"/>
      </w:rPr>
    </w:r>
  </w:p>
</w:ftr>
</file>

<file path=word/settings.xml><?xml version="1.0" encoding="utf-8"?>
<w:settings xmlns:w="http://schemas.openxmlformats.org/wordprocessingml/2006/main">
  <w:zoom w:percent="120"/>
  <w:defaultTabStop w:val="708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e0df3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00000A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uiPriority w:val="9"/>
    <w:qFormat/>
    <w:rsid w:val="00d3372b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sz w:val="48"/>
      <w:szCs w:val="48"/>
    </w:rPr>
  </w:style>
  <w:style w:type="paragraph" w:styleId="2">
    <w:name w:val="Heading 2"/>
    <w:basedOn w:val="Normal"/>
    <w:link w:val="2"/>
    <w:uiPriority w:val="9"/>
    <w:unhideWhenUsed/>
    <w:qFormat/>
    <w:rsid w:val="004a5304"/>
    <w:pPr>
      <w:keepNext w:val="true"/>
      <w:keepLines/>
      <w:spacing w:before="40" w:after="0"/>
      <w:outlineLvl w:val="1"/>
    </w:pPr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26"/>
      <w:szCs w:val="26"/>
    </w:rPr>
  </w:style>
  <w:style w:type="paragraph" w:styleId="3">
    <w:name w:val="Heading 3"/>
    <w:basedOn w:val="Normal"/>
    <w:link w:val="3"/>
    <w:uiPriority w:val="9"/>
    <w:semiHidden/>
    <w:unhideWhenUsed/>
    <w:qFormat/>
    <w:rsid w:val="008913fb"/>
    <w:pPr>
      <w:keepNext w:val="true"/>
      <w:keepLines/>
      <w:suppressAutoHyphens w:val="false"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lang w:eastAsia="en-US"/>
    </w:rPr>
  </w:style>
  <w:style w:type="paragraph" w:styleId="4">
    <w:name w:val="Heading 4"/>
    <w:basedOn w:val="Normal"/>
    <w:link w:val="4"/>
    <w:uiPriority w:val="9"/>
    <w:semiHidden/>
    <w:unhideWhenUsed/>
    <w:qFormat/>
    <w:rsid w:val="00a0105c"/>
    <w:pPr>
      <w:keepNext w:val="true"/>
      <w:keepLines/>
      <w:suppressAutoHyphens w:val="false"/>
      <w:spacing w:lineRule="auto" w:line="259" w:before="80" w:after="40"/>
      <w:outlineLvl w:val="3"/>
    </w:pPr>
    <w:rPr>
      <w:rFonts w:ascii="Calibri" w:hAnsi="Calibri" w:eastAsia="" w:cs="" w:asciiTheme="minorHAnsi" w:cstheme="majorBidi" w:eastAsiaTheme="majorEastAsia" w:hAnsiTheme="minorHAnsi"/>
      <w:i/>
      <w:iCs/>
      <w:color w:val="365F91" w:themeColor="accent1" w:themeShade="bf"/>
      <w:lang w:eastAsia="en-US"/>
      <w14:ligatures w14:val="standardContextual"/>
    </w:rPr>
  </w:style>
  <w:style w:type="paragraph" w:styleId="5">
    <w:name w:val="Heading 5"/>
    <w:basedOn w:val="Normal"/>
    <w:link w:val="5"/>
    <w:uiPriority w:val="9"/>
    <w:semiHidden/>
    <w:unhideWhenUsed/>
    <w:qFormat/>
    <w:rsid w:val="00a0105c"/>
    <w:pPr>
      <w:keepNext w:val="true"/>
      <w:keepLines/>
      <w:suppressAutoHyphens w:val="false"/>
      <w:spacing w:lineRule="auto" w:line="259" w:before="80" w:after="40"/>
      <w:outlineLvl w:val="4"/>
    </w:pPr>
    <w:rPr>
      <w:rFonts w:ascii="Calibri" w:hAnsi="Calibri" w:eastAsia="" w:cs="" w:asciiTheme="minorHAnsi" w:cstheme="majorBidi" w:eastAsiaTheme="majorEastAsia" w:hAnsiTheme="minorHAnsi"/>
      <w:color w:val="365F91" w:themeColor="accent1" w:themeShade="bf"/>
      <w:lang w:eastAsia="en-US"/>
      <w14:ligatures w14:val="standardContextual"/>
    </w:rPr>
  </w:style>
  <w:style w:type="paragraph" w:styleId="6">
    <w:name w:val="Heading 6"/>
    <w:basedOn w:val="Normal"/>
    <w:link w:val="6"/>
    <w:uiPriority w:val="9"/>
    <w:semiHidden/>
    <w:unhideWhenUsed/>
    <w:qFormat/>
    <w:rsid w:val="00a0105c"/>
    <w:pPr>
      <w:keepNext w:val="true"/>
      <w:keepLines/>
      <w:suppressAutoHyphens w:val="false"/>
      <w:spacing w:lineRule="auto" w:line="259" w:before="40" w:after="0"/>
      <w:outlineLvl w:val="5"/>
    </w:pPr>
    <w:rPr>
      <w:rFonts w:ascii="Calibri" w:hAnsi="Calibri" w:eastAsia="" w:cs="" w:asciiTheme="minorHAnsi" w:cstheme="majorBidi" w:eastAsiaTheme="majorEastAsia" w:hAnsiTheme="minorHAnsi"/>
      <w:i/>
      <w:iCs/>
      <w:color w:val="595959" w:themeColor="text1" w:themeTint="a6"/>
      <w:lang w:eastAsia="en-US"/>
      <w14:ligatures w14:val="standardContextual"/>
    </w:rPr>
  </w:style>
  <w:style w:type="paragraph" w:styleId="7">
    <w:name w:val="Heading 7"/>
    <w:basedOn w:val="Normal"/>
    <w:link w:val="7"/>
    <w:uiPriority w:val="9"/>
    <w:semiHidden/>
    <w:unhideWhenUsed/>
    <w:qFormat/>
    <w:rsid w:val="00a0105c"/>
    <w:pPr>
      <w:keepNext w:val="true"/>
      <w:keepLines/>
      <w:suppressAutoHyphens w:val="false"/>
      <w:spacing w:lineRule="auto" w:line="259" w:before="40" w:after="0"/>
      <w:outlineLvl w:val="6"/>
    </w:pPr>
    <w:rPr>
      <w:rFonts w:ascii="Calibri" w:hAnsi="Calibri" w:eastAsia="" w:cs="" w:asciiTheme="minorHAnsi" w:cstheme="majorBidi" w:eastAsiaTheme="majorEastAsia" w:hAnsiTheme="minorHAnsi"/>
      <w:color w:val="595959" w:themeColor="text1" w:themeTint="a6"/>
      <w:lang w:eastAsia="en-US"/>
      <w14:ligatures w14:val="standardContextual"/>
    </w:rPr>
  </w:style>
  <w:style w:type="paragraph" w:styleId="8">
    <w:name w:val="Heading 8"/>
    <w:basedOn w:val="Normal"/>
    <w:link w:val="8"/>
    <w:uiPriority w:val="9"/>
    <w:semiHidden/>
    <w:unhideWhenUsed/>
    <w:qFormat/>
    <w:rsid w:val="00a0105c"/>
    <w:pPr>
      <w:keepNext w:val="true"/>
      <w:keepLines/>
      <w:suppressAutoHyphens w:val="false"/>
      <w:spacing w:lineRule="auto" w:line="259" w:before="0" w:after="0"/>
      <w:outlineLvl w:val="7"/>
    </w:pPr>
    <w:rPr>
      <w:rFonts w:ascii="Calibri" w:hAnsi="Calibri" w:eastAsia="" w:cs="" w:asciiTheme="minorHAnsi" w:cstheme="majorBidi" w:eastAsiaTheme="majorEastAsia" w:hAnsiTheme="minorHAnsi"/>
      <w:i/>
      <w:iCs/>
      <w:color w:val="272727" w:themeColor="text1" w:themeTint="d8"/>
      <w:lang w:eastAsia="en-US"/>
      <w14:ligatures w14:val="standardContextual"/>
    </w:rPr>
  </w:style>
  <w:style w:type="paragraph" w:styleId="9">
    <w:name w:val="Heading 9"/>
    <w:basedOn w:val="Normal"/>
    <w:link w:val="9"/>
    <w:uiPriority w:val="9"/>
    <w:semiHidden/>
    <w:unhideWhenUsed/>
    <w:qFormat/>
    <w:rsid w:val="00a0105c"/>
    <w:pPr>
      <w:keepNext w:val="true"/>
      <w:keepLines/>
      <w:suppressAutoHyphens w:val="false"/>
      <w:spacing w:lineRule="auto" w:line="259" w:before="0" w:after="0"/>
      <w:outlineLvl w:val="8"/>
    </w:pPr>
    <w:rPr>
      <w:rFonts w:ascii="Calibri" w:hAnsi="Calibri" w:eastAsia="" w:cs="" w:asciiTheme="minorHAnsi" w:cstheme="majorBidi" w:eastAsiaTheme="majorEastAsia" w:hAnsiTheme="minorHAnsi"/>
      <w:color w:val="272727" w:themeColor="text1" w:themeTint="d8"/>
      <w:lang w:eastAsia="en-US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Верхний колонтитул Знак"/>
    <w:basedOn w:val="DefaultParagraphFont"/>
    <w:uiPriority w:val="99"/>
    <w:qFormat/>
    <w:rsid w:val="00be0df3"/>
    <w:rPr>
      <w:rFonts w:eastAsia="" w:eastAsiaTheme="minorEastAsia"/>
      <w:lang w:eastAsia="ru-RU"/>
    </w:rPr>
  </w:style>
  <w:style w:type="character" w:styleId="Style6" w:customStyle="1">
    <w:name w:val="Нижний колонтитул Знак"/>
    <w:basedOn w:val="DefaultParagraphFont"/>
    <w:uiPriority w:val="99"/>
    <w:qFormat/>
    <w:rsid w:val="00be0df3"/>
    <w:rPr>
      <w:rFonts w:eastAsia="" w:eastAsiaTheme="minorEastAsia"/>
      <w:lang w:eastAsia="ru-RU"/>
    </w:rPr>
  </w:style>
  <w:style w:type="character" w:styleId="Style7" w:customStyle="1">
    <w:name w:val="Текст выноски Знак"/>
    <w:basedOn w:val="DefaultParagraphFont"/>
    <w:uiPriority w:val="99"/>
    <w:semiHidden/>
    <w:qFormat/>
    <w:rsid w:val="00be0df3"/>
    <w:rPr>
      <w:rFonts w:ascii="Tahoma" w:hAnsi="Tahoma" w:eastAsia="" w:cs="Tahoma" w:eastAsiaTheme="minorEastAsia"/>
      <w:sz w:val="16"/>
      <w:szCs w:val="16"/>
      <w:lang w:eastAsia="ru-RU"/>
    </w:rPr>
  </w:style>
  <w:style w:type="character" w:styleId="11" w:customStyle="1">
    <w:name w:val="Заголовок 1 Знак"/>
    <w:basedOn w:val="DefaultParagraphFont"/>
    <w:uiPriority w:val="9"/>
    <w:qFormat/>
    <w:rsid w:val="00d3372b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Style8" w:customStyle="1">
    <w:name w:val="Интернет-ссылка"/>
    <w:basedOn w:val="DefaultParagraphFont"/>
    <w:uiPriority w:val="99"/>
    <w:unhideWhenUsed/>
    <w:rsid w:val="004a5304"/>
    <w:rPr>
      <w:color w:val="0000FF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8f428e"/>
    <w:rPr>
      <w:sz w:val="16"/>
      <w:szCs w:val="16"/>
    </w:rPr>
  </w:style>
  <w:style w:type="character" w:styleId="Style9" w:customStyle="1">
    <w:name w:val="Текст примечания Знак"/>
    <w:basedOn w:val="DefaultParagraphFont"/>
    <w:uiPriority w:val="99"/>
    <w:qFormat/>
    <w:rsid w:val="008f428e"/>
    <w:rPr>
      <w:rFonts w:eastAsia="" w:eastAsiaTheme="minorEastAsia"/>
      <w:sz w:val="20"/>
      <w:szCs w:val="20"/>
      <w:lang w:eastAsia="ru-RU"/>
    </w:rPr>
  </w:style>
  <w:style w:type="character" w:styleId="Style10" w:customStyle="1">
    <w:name w:val="Тема примечания Знак"/>
    <w:basedOn w:val="Style9"/>
    <w:uiPriority w:val="99"/>
    <w:semiHidden/>
    <w:qFormat/>
    <w:rsid w:val="008f428e"/>
    <w:rPr>
      <w:rFonts w:eastAsia="" w:eastAsiaTheme="minorEastAsia"/>
      <w:b/>
      <w:bCs/>
      <w:sz w:val="20"/>
      <w:szCs w:val="20"/>
      <w:lang w:eastAsia="ru-RU"/>
    </w:rPr>
  </w:style>
  <w:style w:type="character" w:styleId="21" w:customStyle="1">
    <w:name w:val="Заголовок 2 Знак"/>
    <w:basedOn w:val="DefaultParagraphFont"/>
    <w:uiPriority w:val="9"/>
    <w:qFormat/>
    <w:rsid w:val="004a5304"/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26"/>
      <w:szCs w:val="26"/>
      <w:lang w:eastAsia="ru-RU"/>
    </w:rPr>
  </w:style>
  <w:style w:type="character" w:styleId="Style11">
    <w:name w:val="Посещённая гиперссылка"/>
    <w:basedOn w:val="DefaultParagraphFont"/>
    <w:uiPriority w:val="99"/>
    <w:semiHidden/>
    <w:unhideWhenUsed/>
    <w:qFormat/>
    <w:rsid w:val="004a5304"/>
    <w:rPr>
      <w:color w:val="800080"/>
      <w:u w:val="single"/>
    </w:rPr>
  </w:style>
  <w:style w:type="character" w:styleId="31" w:customStyle="1">
    <w:name w:val="Заголовок 3 Знак"/>
    <w:basedOn w:val="DefaultParagraphFont"/>
    <w:uiPriority w:val="9"/>
    <w:semiHidden/>
    <w:qFormat/>
    <w:rsid w:val="008913fb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2"/>
    </w:rPr>
  </w:style>
  <w:style w:type="character" w:styleId="12" w:customStyle="1">
    <w:name w:val="Неразрешенное упоминание1"/>
    <w:basedOn w:val="DefaultParagraphFont"/>
    <w:uiPriority w:val="99"/>
    <w:semiHidden/>
    <w:unhideWhenUsed/>
    <w:qFormat/>
    <w:rsid w:val="008913fb"/>
    <w:rPr>
      <w:color w:val="605E5C"/>
      <w:shd w:fill="E1DFDD" w:val="clear"/>
    </w:rPr>
  </w:style>
  <w:style w:type="character" w:styleId="Style12" w:customStyle="1">
    <w:name w:val="Заголовок Знак"/>
    <w:basedOn w:val="DefaultParagraphFont"/>
    <w:uiPriority w:val="10"/>
    <w:qFormat/>
    <w:rsid w:val="008913fb"/>
    <w:rPr>
      <w:rFonts w:ascii="Liberation Sans" w:hAnsi="Liberation Sans" w:eastAsia="Microsoft YaHei" w:cs="Mangal"/>
      <w:color w:val="00000A"/>
      <w:sz w:val="28"/>
      <w:szCs w:val="28"/>
      <w:lang w:eastAsia="ru-RU"/>
    </w:rPr>
  </w:style>
  <w:style w:type="character" w:styleId="Pagenumber">
    <w:name w:val="page number"/>
    <w:basedOn w:val="DefaultParagraphFont"/>
    <w:uiPriority w:val="99"/>
    <w:semiHidden/>
    <w:unhideWhenUsed/>
    <w:qFormat/>
    <w:rsid w:val="008913fb"/>
    <w:rPr/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8913fb"/>
    <w:rPr>
      <w:color w:val="605E5C"/>
      <w:shd w:fill="E1DFDD" w:val="clear"/>
    </w:rPr>
  </w:style>
  <w:style w:type="character" w:styleId="41" w:customStyle="1">
    <w:name w:val="Заголовок 4 Знак"/>
    <w:basedOn w:val="DefaultParagraphFont"/>
    <w:uiPriority w:val="9"/>
    <w:semiHidden/>
    <w:qFormat/>
    <w:rsid w:val="00a0105c"/>
    <w:rPr>
      <w:rFonts w:eastAsia="" w:cs="" w:cstheme="majorBidi" w:eastAsiaTheme="majorEastAsia"/>
      <w:i/>
      <w:iCs/>
      <w:color w:val="365F91" w:themeColor="accent1" w:themeShade="bf"/>
      <w:sz w:val="22"/>
      <w14:ligatures w14:val="standardContextual"/>
    </w:rPr>
  </w:style>
  <w:style w:type="character" w:styleId="51" w:customStyle="1">
    <w:name w:val="Заголовок 5 Знак"/>
    <w:basedOn w:val="DefaultParagraphFont"/>
    <w:uiPriority w:val="9"/>
    <w:semiHidden/>
    <w:qFormat/>
    <w:rsid w:val="00a0105c"/>
    <w:rPr>
      <w:rFonts w:eastAsia="" w:cs="" w:cstheme="majorBidi" w:eastAsiaTheme="majorEastAsia"/>
      <w:color w:val="365F91" w:themeColor="accent1" w:themeShade="bf"/>
      <w:sz w:val="22"/>
      <w14:ligatures w14:val="standardContextual"/>
    </w:rPr>
  </w:style>
  <w:style w:type="character" w:styleId="61" w:customStyle="1">
    <w:name w:val="Заголовок 6 Знак"/>
    <w:basedOn w:val="DefaultParagraphFont"/>
    <w:uiPriority w:val="9"/>
    <w:semiHidden/>
    <w:qFormat/>
    <w:rsid w:val="00a0105c"/>
    <w:rPr>
      <w:rFonts w:eastAsia="" w:cs="" w:cstheme="majorBidi" w:eastAsiaTheme="majorEastAsia"/>
      <w:i/>
      <w:iCs/>
      <w:color w:val="595959" w:themeColor="text1" w:themeTint="a6"/>
      <w:sz w:val="22"/>
      <w14:ligatures w14:val="standardContextual"/>
    </w:rPr>
  </w:style>
  <w:style w:type="character" w:styleId="71" w:customStyle="1">
    <w:name w:val="Заголовок 7 Знак"/>
    <w:basedOn w:val="DefaultParagraphFont"/>
    <w:uiPriority w:val="9"/>
    <w:semiHidden/>
    <w:qFormat/>
    <w:rsid w:val="00a0105c"/>
    <w:rPr>
      <w:rFonts w:eastAsia="" w:cs="" w:cstheme="majorBidi" w:eastAsiaTheme="majorEastAsia"/>
      <w:color w:val="595959" w:themeColor="text1" w:themeTint="a6"/>
      <w:sz w:val="22"/>
      <w14:ligatures w14:val="standardContextual"/>
    </w:rPr>
  </w:style>
  <w:style w:type="character" w:styleId="81" w:customStyle="1">
    <w:name w:val="Заголовок 8 Знак"/>
    <w:basedOn w:val="DefaultParagraphFont"/>
    <w:uiPriority w:val="9"/>
    <w:semiHidden/>
    <w:qFormat/>
    <w:rsid w:val="00a0105c"/>
    <w:rPr>
      <w:rFonts w:eastAsia="" w:cs="" w:cstheme="majorBidi" w:eastAsiaTheme="majorEastAsia"/>
      <w:i/>
      <w:iCs/>
      <w:color w:val="272727" w:themeColor="text1" w:themeTint="d8"/>
      <w:sz w:val="22"/>
      <w14:ligatures w14:val="standardContextual"/>
    </w:rPr>
  </w:style>
  <w:style w:type="character" w:styleId="91" w:customStyle="1">
    <w:name w:val="Заголовок 9 Знак"/>
    <w:basedOn w:val="DefaultParagraphFont"/>
    <w:uiPriority w:val="9"/>
    <w:semiHidden/>
    <w:qFormat/>
    <w:rsid w:val="00a0105c"/>
    <w:rPr>
      <w:rFonts w:eastAsia="" w:cs="" w:cstheme="majorBidi" w:eastAsiaTheme="majorEastAsia"/>
      <w:color w:val="272727" w:themeColor="text1" w:themeTint="d8"/>
      <w:sz w:val="22"/>
      <w14:ligatures w14:val="standardContextual"/>
    </w:rPr>
  </w:style>
  <w:style w:type="character" w:styleId="Style13" w:customStyle="1">
    <w:name w:val="Подзаголовок Знак"/>
    <w:basedOn w:val="DefaultParagraphFont"/>
    <w:uiPriority w:val="11"/>
    <w:qFormat/>
    <w:rsid w:val="00a0105c"/>
    <w:rPr>
      <w:rFonts w:eastAsia="" w:cs="" w:cstheme="majorBidi" w:eastAsiaTheme="majorEastAsia"/>
      <w:color w:val="595959" w:themeColor="text1" w:themeTint="a6"/>
      <w:spacing w:val="15"/>
      <w:sz w:val="28"/>
      <w:szCs w:val="28"/>
      <w14:ligatures w14:val="standardContextual"/>
    </w:rPr>
  </w:style>
  <w:style w:type="character" w:styleId="22" w:customStyle="1">
    <w:name w:val="Цитата 2 Знак"/>
    <w:basedOn w:val="DefaultParagraphFont"/>
    <w:uiPriority w:val="29"/>
    <w:qFormat/>
    <w:rsid w:val="00a0105c"/>
    <w:rPr>
      <w:i/>
      <w:iCs/>
      <w:color w:val="404040" w:themeColor="text1" w:themeTint="bf"/>
      <w:sz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0105c"/>
    <w:rPr>
      <w:i/>
      <w:iCs/>
      <w:color w:val="365F91" w:themeColor="accent1" w:themeShade="bf"/>
    </w:rPr>
  </w:style>
  <w:style w:type="character" w:styleId="Style14" w:customStyle="1">
    <w:name w:val="Выделенная цитата Знак"/>
    <w:basedOn w:val="DefaultParagraphFont"/>
    <w:uiPriority w:val="30"/>
    <w:qFormat/>
    <w:rsid w:val="00a0105c"/>
    <w:rPr>
      <w:i/>
      <w:iCs/>
      <w:color w:val="365F91" w:themeColor="accent1" w:themeShade="bf"/>
      <w:sz w:val="2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a0105c"/>
    <w:rPr>
      <w:b/>
      <w:bCs/>
      <w:smallCaps/>
      <w:color w:val="365F91" w:themeColor="accent1" w:themeShade="bf"/>
      <w:spacing w:val="5"/>
    </w:rPr>
  </w:style>
  <w:style w:type="character" w:styleId="Style15" w:customStyle="1">
    <w:name w:val="Абзац списка Знак"/>
    <w:basedOn w:val="DefaultParagraphFont"/>
    <w:uiPriority w:val="34"/>
    <w:qFormat/>
    <w:rsid w:val="00a0105c"/>
    <w:rPr>
      <w:rFonts w:ascii="Calibri" w:hAnsi="Calibri" w:eastAsia="" w:eastAsiaTheme="minorEastAsia"/>
      <w:color w:val="00000A"/>
      <w:sz w:val="22"/>
      <w:lang w:eastAsia="ru-RU"/>
    </w:rPr>
  </w:style>
  <w:style w:type="character" w:styleId="Style16" w:customStyle="1">
    <w:name w:val="обычный приложения Знак"/>
    <w:basedOn w:val="DefaultParagraphFont"/>
    <w:qFormat/>
    <w:rsid w:val="00a0105c"/>
    <w:rPr>
      <w:rFonts w:ascii="Times New Roman" w:hAnsi="Times New Roman" w:eastAsia="Calibri" w:cs="Times New Roman"/>
      <w:b/>
      <w:sz w:val="24"/>
    </w:rPr>
  </w:style>
  <w:style w:type="character" w:styleId="23" w:customStyle="1">
    <w:name w:val="АР Прил 2 Знак"/>
    <w:basedOn w:val="Style16"/>
    <w:link w:val="23"/>
    <w:qFormat/>
    <w:rsid w:val="00a0105c"/>
    <w:rPr>
      <w:rFonts w:ascii="Times New Roman" w:hAnsi="Times New Roman" w:eastAsia="Calibri" w:cs="Times New Roman"/>
      <w:b/>
      <w:sz w:val="24"/>
    </w:rPr>
  </w:style>
  <w:style w:type="character" w:styleId="Style17">
    <w:name w:val="Выделение жирным"/>
    <w:qFormat/>
    <w:rPr>
      <w:b/>
      <w:bCs/>
    </w:rPr>
  </w:style>
  <w:style w:type="character" w:styleId="DefaultParagraphFont1">
    <w:name w:val="Default Paragraph Font, Знак Знак"/>
    <w:qFormat/>
    <w:rPr/>
  </w:style>
  <w:style w:type="paragraph" w:styleId="Style18" w:customStyle="1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Mang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 w:customStyle="1">
    <w:name w:val="Title"/>
    <w:basedOn w:val="Normal"/>
    <w:qFormat/>
    <w:pPr>
      <w:keepNext w:val="true"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14" w:customStyle="1">
    <w:name w:val="Название объекта1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15" w:customStyle="1">
    <w:name w:val="Заголовок1"/>
    <w:basedOn w:val="Normal"/>
    <w:qFormat/>
    <w:pPr>
      <w:keepNext w:val="true"/>
      <w:spacing w:before="240" w:after="120"/>
    </w:pPr>
    <w:rPr>
      <w:rFonts w:ascii="Liberation Sans" w:hAnsi="Liberation Sans" w:eastAsia="SimSun" w:cs="Mangal"/>
      <w:sz w:val="28"/>
      <w:szCs w:val="28"/>
    </w:rPr>
  </w:style>
  <w:style w:type="paragraph" w:styleId="211" w:customStyle="1">
    <w:name w:val="Цитата 2 Знак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onsPlusNormal" w:customStyle="1">
    <w:name w:val="ConsPlusNormal"/>
    <w:qFormat/>
    <w:rsid w:val="00be0df3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" w:cs="Arial" w:eastAsiaTheme="minorEastAsia"/>
      <w:color w:val="00000A"/>
      <w:kern w:val="0"/>
      <w:sz w:val="22"/>
      <w:szCs w:val="20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be0df3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" w:cs="Courier New" w:eastAsiaTheme="minorEastAsia"/>
      <w:color w:val="00000A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qFormat/>
    <w:rsid w:val="00be0df3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" w:cs="Arial" w:eastAsiaTheme="minorEastAsia"/>
      <w:b/>
      <w:bCs/>
      <w:color w:val="00000A"/>
      <w:kern w:val="0"/>
      <w:sz w:val="22"/>
      <w:szCs w:val="20"/>
      <w:lang w:val="ru-RU" w:eastAsia="ru-RU" w:bidi="ar-SA"/>
    </w:rPr>
  </w:style>
  <w:style w:type="paragraph" w:styleId="Style24" w:customStyle="1">
    <w:name w:val="Колонтитул"/>
    <w:basedOn w:val="Normal"/>
    <w:qFormat/>
    <w:pPr/>
    <w:rPr/>
  </w:style>
  <w:style w:type="paragraph" w:styleId="Style25">
    <w:name w:val="Верхний и нижний колонтитулы"/>
    <w:basedOn w:val="Normal"/>
    <w:qFormat/>
    <w:pPr/>
    <w:rPr/>
  </w:style>
  <w:style w:type="paragraph" w:styleId="Style26">
    <w:name w:val="Header"/>
    <w:basedOn w:val="Normal"/>
    <w:uiPriority w:val="99"/>
    <w:unhideWhenUsed/>
    <w:rsid w:val="00be0df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7">
    <w:name w:val="Footer"/>
    <w:basedOn w:val="Normal"/>
    <w:uiPriority w:val="99"/>
    <w:unhideWhenUsed/>
    <w:rsid w:val="00be0df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be0df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TitlePage" w:customStyle="1">
    <w:name w:val="ConsPlusTitlePage"/>
    <w:uiPriority w:val="99"/>
    <w:qFormat/>
    <w:rsid w:val="00f578fc"/>
    <w:pPr>
      <w:widowControl w:val="false"/>
      <w:suppressAutoHyphens w:val="true"/>
      <w:bidi w:val="0"/>
      <w:spacing w:before="0" w:after="0"/>
      <w:jc w:val="left"/>
    </w:pPr>
    <w:rPr>
      <w:rFonts w:ascii="Tahoma" w:hAnsi="Tahoma" w:eastAsia="" w:cs="Tahoma" w:eastAsiaTheme="minorEastAsia"/>
      <w:color w:val="00000A"/>
      <w:kern w:val="0"/>
      <w:sz w:val="22"/>
      <w:szCs w:val="20"/>
      <w:lang w:val="ru-RU" w:eastAsia="ru-RU" w:bidi="ar-SA"/>
    </w:rPr>
  </w:style>
  <w:style w:type="paragraph" w:styleId="ConsPlusCell" w:customStyle="1">
    <w:name w:val="ConsPlusCell"/>
    <w:uiPriority w:val="99"/>
    <w:qFormat/>
    <w:rsid w:val="003e487b"/>
    <w:pPr>
      <w:widowControl/>
      <w:suppressAutoHyphens w:val="true"/>
      <w:bidi w:val="0"/>
      <w:spacing w:before="0" w:after="0"/>
      <w:jc w:val="left"/>
    </w:pPr>
    <w:rPr>
      <w:rFonts w:ascii="Courier New" w:hAnsi="Courier New" w:eastAsia="Calibri" w:cs="Courier New"/>
      <w:color w:val="00000A"/>
      <w:kern w:val="0"/>
      <w:sz w:val="22"/>
      <w:szCs w:val="20"/>
      <w:lang w:val="ru-RU" w:eastAsia="en-US" w:bidi="ar-SA"/>
    </w:rPr>
  </w:style>
  <w:style w:type="paragraph" w:styleId="Annotationtext">
    <w:name w:val="annotation text"/>
    <w:basedOn w:val="Normal"/>
    <w:uiPriority w:val="99"/>
    <w:unhideWhenUsed/>
    <w:qFormat/>
    <w:rsid w:val="008f428e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uiPriority w:val="99"/>
    <w:semiHidden/>
    <w:unhideWhenUsed/>
    <w:qFormat/>
    <w:rsid w:val="008f428e"/>
    <w:pPr/>
    <w:rPr>
      <w:b/>
      <w:bCs/>
    </w:rPr>
  </w:style>
  <w:style w:type="paragraph" w:styleId="ListParagraph">
    <w:name w:val="List Paragraph"/>
    <w:basedOn w:val="Normal"/>
    <w:uiPriority w:val="34"/>
    <w:qFormat/>
    <w:rsid w:val="000c288e"/>
    <w:pPr>
      <w:spacing w:before="0" w:after="200"/>
      <w:ind w:left="720" w:hanging="0"/>
      <w:contextualSpacing/>
    </w:pPr>
    <w:rPr/>
  </w:style>
  <w:style w:type="paragraph" w:styleId="NormalWeb">
    <w:name w:val="Normal (Web)"/>
    <w:basedOn w:val="Normal"/>
    <w:uiPriority w:val="99"/>
    <w:semiHidden/>
    <w:unhideWhenUsed/>
    <w:qFormat/>
    <w:rsid w:val="00e61518"/>
    <w:pPr>
      <w:suppressAutoHyphens w:val="false"/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Msonormal" w:customStyle="1">
    <w:name w:val="msonormal"/>
    <w:basedOn w:val="Normal"/>
    <w:qFormat/>
    <w:rsid w:val="004a5304"/>
    <w:pPr>
      <w:suppressAutoHyphens w:val="false"/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Fontstyle01" w:customStyle="1">
    <w:name w:val="fontstyle01"/>
    <w:basedOn w:val="Normal"/>
    <w:qFormat/>
    <w:rsid w:val="008913fb"/>
    <w:pPr>
      <w:suppressAutoHyphens w:val="false"/>
      <w:spacing w:lineRule="auto" w:line="259" w:before="0" w:after="160"/>
    </w:pPr>
    <w:rPr>
      <w:rFonts w:ascii="Arial-BoldMT" w:hAnsi="Arial-BoldMT" w:eastAsia="Times New Roman" w:cs="Times New Roman"/>
      <w:b/>
      <w:color w:val="000000"/>
      <w:sz w:val="30"/>
      <w:szCs w:val="20"/>
    </w:rPr>
  </w:style>
  <w:style w:type="paragraph" w:styleId="TOCHeading">
    <w:name w:val="TOC Heading"/>
    <w:basedOn w:val="1"/>
    <w:uiPriority w:val="39"/>
    <w:unhideWhenUsed/>
    <w:qFormat/>
    <w:rsid w:val="008913fb"/>
    <w:pPr>
      <w:keepNext w:val="true"/>
      <w:keepLines/>
      <w:suppressAutoHyphens w:val="false"/>
      <w:spacing w:beforeAutospacing="0" w:before="240" w:afterAutospacing="0" w:after="0"/>
      <w:jc w:val="center"/>
    </w:pPr>
    <w:rPr>
      <w:rFonts w:eastAsia="" w:cs="" w:cstheme="majorBidi" w:eastAsiaTheme="majorEastAsia"/>
      <w:b w:val="false"/>
      <w:bCs w:val="false"/>
      <w:sz w:val="32"/>
      <w:szCs w:val="32"/>
    </w:rPr>
  </w:style>
  <w:style w:type="paragraph" w:styleId="24">
    <w:name w:val="TOC 2"/>
    <w:basedOn w:val="Normal"/>
    <w:autoRedefine/>
    <w:uiPriority w:val="39"/>
    <w:unhideWhenUsed/>
    <w:qFormat/>
    <w:rsid w:val="00377878"/>
    <w:pPr>
      <w:suppressAutoHyphens w:val="false"/>
      <w:spacing w:before="0" w:after="0"/>
      <w:ind w:left="220" w:hanging="0"/>
      <w:jc w:val="both"/>
    </w:pPr>
    <w:rPr>
      <w:rFonts w:ascii="Calibri" w:hAnsi="Calibri" w:eastAsia="Calibri" w:cs="Calibri" w:asciiTheme="minorHAnsi" w:cstheme="minorHAnsi" w:eastAsiaTheme="minorHAnsi" w:hAnsiTheme="minorHAnsi"/>
      <w:smallCaps/>
      <w:sz w:val="20"/>
      <w:szCs w:val="20"/>
      <w:lang w:eastAsia="en-US"/>
    </w:rPr>
  </w:style>
  <w:style w:type="paragraph" w:styleId="16">
    <w:name w:val="TOC 1"/>
    <w:basedOn w:val="Normal"/>
    <w:autoRedefine/>
    <w:uiPriority w:val="39"/>
    <w:unhideWhenUsed/>
    <w:qFormat/>
    <w:rsid w:val="008913fb"/>
    <w:pPr>
      <w:tabs>
        <w:tab w:val="clear" w:pos="708"/>
        <w:tab w:val="right" w:pos="9781" w:leader="dot"/>
      </w:tabs>
      <w:suppressAutoHyphens w:val="false"/>
      <w:spacing w:lineRule="auto" w:line="240" w:before="0" w:after="0"/>
      <w:ind w:right="-1" w:hanging="0"/>
      <w:jc w:val="both"/>
    </w:pPr>
    <w:rPr>
      <w:rFonts w:ascii="Times New Roman" w:hAnsi="Times New Roman" w:eastAsia="Calibri" w:cs="Times New Roman" w:eastAsiaTheme="minorHAnsi"/>
      <w:sz w:val="28"/>
      <w:szCs w:val="28"/>
      <w:lang w:eastAsia="en-US"/>
    </w:rPr>
  </w:style>
  <w:style w:type="paragraph" w:styleId="32">
    <w:name w:val="TOC 3"/>
    <w:basedOn w:val="Normal"/>
    <w:autoRedefine/>
    <w:uiPriority w:val="39"/>
    <w:unhideWhenUsed/>
    <w:qFormat/>
    <w:rsid w:val="008913fb"/>
    <w:pPr>
      <w:suppressAutoHyphens w:val="false"/>
      <w:spacing w:before="0" w:after="0"/>
      <w:ind w:left="440" w:hanging="0"/>
    </w:pPr>
    <w:rPr>
      <w:rFonts w:ascii="Calibri" w:hAnsi="Calibri" w:eastAsia="Calibri" w:cs="Calibri" w:asciiTheme="minorHAnsi" w:cstheme="minorHAnsi" w:eastAsiaTheme="minorHAnsi" w:hAnsiTheme="minorHAnsi"/>
      <w:i/>
      <w:iCs/>
      <w:sz w:val="20"/>
      <w:szCs w:val="20"/>
      <w:lang w:eastAsia="en-US"/>
    </w:rPr>
  </w:style>
  <w:style w:type="paragraph" w:styleId="Revision">
    <w:name w:val="Revision"/>
    <w:uiPriority w:val="99"/>
    <w:semiHidden/>
    <w:qFormat/>
    <w:rsid w:val="008913fb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42">
    <w:name w:val="TOC 4"/>
    <w:basedOn w:val="Normal"/>
    <w:autoRedefine/>
    <w:uiPriority w:val="39"/>
    <w:unhideWhenUsed/>
    <w:rsid w:val="008913fb"/>
    <w:pPr>
      <w:suppressAutoHyphens w:val="false"/>
      <w:spacing w:before="0" w:after="0"/>
      <w:ind w:left="660" w:hanging="0"/>
    </w:pPr>
    <w:rPr>
      <w:rFonts w:ascii="Calibri" w:hAnsi="Calibri" w:eastAsia="Calibri" w:cs="Calibri" w:asciiTheme="minorHAnsi" w:cstheme="minorHAnsi" w:eastAsiaTheme="minorHAnsi" w:hAnsiTheme="minorHAnsi"/>
      <w:sz w:val="18"/>
      <w:szCs w:val="18"/>
      <w:lang w:eastAsia="en-US"/>
    </w:rPr>
  </w:style>
  <w:style w:type="paragraph" w:styleId="52">
    <w:name w:val="TOC 5"/>
    <w:basedOn w:val="Normal"/>
    <w:autoRedefine/>
    <w:uiPriority w:val="39"/>
    <w:unhideWhenUsed/>
    <w:rsid w:val="008913fb"/>
    <w:pPr>
      <w:suppressAutoHyphens w:val="false"/>
      <w:spacing w:before="0" w:after="0"/>
      <w:ind w:left="880" w:hanging="0"/>
    </w:pPr>
    <w:rPr>
      <w:rFonts w:ascii="Calibri" w:hAnsi="Calibri" w:eastAsia="Calibri" w:cs="Calibri" w:asciiTheme="minorHAnsi" w:cstheme="minorHAnsi" w:eastAsiaTheme="minorHAnsi" w:hAnsiTheme="minorHAnsi"/>
      <w:sz w:val="18"/>
      <w:szCs w:val="18"/>
      <w:lang w:eastAsia="en-US"/>
    </w:rPr>
  </w:style>
  <w:style w:type="paragraph" w:styleId="62">
    <w:name w:val="TOC 6"/>
    <w:basedOn w:val="Normal"/>
    <w:autoRedefine/>
    <w:uiPriority w:val="39"/>
    <w:unhideWhenUsed/>
    <w:rsid w:val="008913fb"/>
    <w:pPr>
      <w:suppressAutoHyphens w:val="false"/>
      <w:spacing w:before="0" w:after="0"/>
      <w:ind w:left="1100" w:hanging="0"/>
    </w:pPr>
    <w:rPr>
      <w:rFonts w:ascii="Calibri" w:hAnsi="Calibri" w:eastAsia="Calibri" w:cs="Calibri" w:asciiTheme="minorHAnsi" w:cstheme="minorHAnsi" w:eastAsiaTheme="minorHAnsi" w:hAnsiTheme="minorHAnsi"/>
      <w:sz w:val="18"/>
      <w:szCs w:val="18"/>
      <w:lang w:eastAsia="en-US"/>
    </w:rPr>
  </w:style>
  <w:style w:type="paragraph" w:styleId="72">
    <w:name w:val="TOC 7"/>
    <w:basedOn w:val="Normal"/>
    <w:autoRedefine/>
    <w:uiPriority w:val="39"/>
    <w:unhideWhenUsed/>
    <w:rsid w:val="008913fb"/>
    <w:pPr>
      <w:suppressAutoHyphens w:val="false"/>
      <w:spacing w:before="0" w:after="0"/>
      <w:ind w:left="1320" w:hanging="0"/>
    </w:pPr>
    <w:rPr>
      <w:rFonts w:ascii="Calibri" w:hAnsi="Calibri" w:eastAsia="Calibri" w:cs="Calibri" w:asciiTheme="minorHAnsi" w:cstheme="minorHAnsi" w:eastAsiaTheme="minorHAnsi" w:hAnsiTheme="minorHAnsi"/>
      <w:sz w:val="18"/>
      <w:szCs w:val="18"/>
      <w:lang w:eastAsia="en-US"/>
    </w:rPr>
  </w:style>
  <w:style w:type="paragraph" w:styleId="82">
    <w:name w:val="TOC 8"/>
    <w:basedOn w:val="Normal"/>
    <w:autoRedefine/>
    <w:uiPriority w:val="39"/>
    <w:unhideWhenUsed/>
    <w:rsid w:val="008913fb"/>
    <w:pPr>
      <w:suppressAutoHyphens w:val="false"/>
      <w:spacing w:before="0" w:after="0"/>
      <w:ind w:left="1540" w:hanging="0"/>
    </w:pPr>
    <w:rPr>
      <w:rFonts w:ascii="Calibri" w:hAnsi="Calibri" w:eastAsia="Calibri" w:cs="Calibri" w:asciiTheme="minorHAnsi" w:cstheme="minorHAnsi" w:eastAsiaTheme="minorHAnsi" w:hAnsiTheme="minorHAnsi"/>
      <w:sz w:val="18"/>
      <w:szCs w:val="18"/>
      <w:lang w:eastAsia="en-US"/>
    </w:rPr>
  </w:style>
  <w:style w:type="paragraph" w:styleId="92">
    <w:name w:val="TOC 9"/>
    <w:basedOn w:val="Normal"/>
    <w:autoRedefine/>
    <w:uiPriority w:val="39"/>
    <w:unhideWhenUsed/>
    <w:rsid w:val="008913fb"/>
    <w:pPr>
      <w:suppressAutoHyphens w:val="false"/>
      <w:spacing w:before="0" w:after="0"/>
      <w:ind w:left="1760" w:hanging="0"/>
    </w:pPr>
    <w:rPr>
      <w:rFonts w:ascii="Calibri" w:hAnsi="Calibri" w:eastAsia="Calibri" w:cs="Calibri" w:asciiTheme="minorHAnsi" w:cstheme="minorHAnsi" w:eastAsiaTheme="minorHAnsi" w:hAnsiTheme="minorHAnsi"/>
      <w:sz w:val="18"/>
      <w:szCs w:val="18"/>
      <w:lang w:eastAsia="en-US"/>
    </w:rPr>
  </w:style>
  <w:style w:type="paragraph" w:styleId="17" w:customStyle="1">
    <w:name w:val="Обычный (веб)1"/>
    <w:basedOn w:val="Normal"/>
    <w:uiPriority w:val="99"/>
    <w:unhideWhenUsed/>
    <w:qFormat/>
    <w:rsid w:val="008913fb"/>
    <w:pPr>
      <w:suppressAutoHyphens w:val="false"/>
      <w:spacing w:lineRule="auto" w:line="240" w:beforeAutospacing="1" w:after="119"/>
    </w:pPr>
    <w:rPr>
      <w:rFonts w:ascii="Times New Roman" w:hAnsi="Times New Roman" w:eastAsia="Times New Roman" w:cs="Times New Roman"/>
      <w:sz w:val="24"/>
      <w:szCs w:val="24"/>
    </w:rPr>
  </w:style>
  <w:style w:type="paragraph" w:styleId="Style28">
    <w:name w:val="Subtitle"/>
    <w:basedOn w:val="Normal"/>
    <w:uiPriority w:val="11"/>
    <w:qFormat/>
    <w:rsid w:val="00a0105c"/>
    <w:pPr>
      <w:suppressAutoHyphens w:val="false"/>
      <w:spacing w:lineRule="auto" w:line="259" w:before="0" w:after="160"/>
    </w:pPr>
    <w:rPr>
      <w:rFonts w:ascii="Calibri" w:hAnsi="Calibri" w:eastAsia="" w:cs="" w:asciiTheme="minorHAnsi" w:cstheme="majorBidi" w:eastAsiaTheme="majorEastAsia" w:hAnsiTheme="minorHAns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paragraph" w:styleId="Quote">
    <w:name w:val="Quote"/>
    <w:basedOn w:val="Normal"/>
    <w:uiPriority w:val="29"/>
    <w:qFormat/>
    <w:rsid w:val="00a0105c"/>
    <w:pPr>
      <w:suppressAutoHyphens w:val="false"/>
      <w:spacing w:lineRule="auto" w:line="259" w:before="160" w:after="160"/>
      <w:jc w:val="center"/>
    </w:pPr>
    <w:rPr>
      <w:rFonts w:ascii="Calibri" w:hAnsi="Calibri" w:eastAsia="Calibri" w:asciiTheme="minorHAnsi" w:eastAsiaTheme="minorHAnsi" w:hAnsiTheme="minorHAnsi"/>
      <w:i/>
      <w:iCs/>
      <w:color w:val="404040" w:themeColor="text1" w:themeTint="bf"/>
      <w:lang w:eastAsia="en-US"/>
      <w14:ligatures w14:val="standardContextual"/>
    </w:rPr>
  </w:style>
  <w:style w:type="paragraph" w:styleId="IntenseQuote">
    <w:name w:val="Intense Quote"/>
    <w:basedOn w:val="Normal"/>
    <w:uiPriority w:val="30"/>
    <w:qFormat/>
    <w:rsid w:val="00a0105c"/>
    <w:pPr>
      <w:pBdr>
        <w:top w:val="single" w:sz="4" w:space="10" w:color="365F91"/>
        <w:bottom w:val="single" w:sz="4" w:space="10" w:color="365F91"/>
      </w:pBdr>
      <w:suppressAutoHyphens w:val="false"/>
      <w:spacing w:lineRule="auto" w:line="259" w:before="360" w:after="360"/>
      <w:ind w:left="864" w:right="864" w:hanging="0"/>
      <w:jc w:val="center"/>
    </w:pPr>
    <w:rPr>
      <w:rFonts w:ascii="Calibri" w:hAnsi="Calibri" w:eastAsia="Calibri" w:asciiTheme="minorHAnsi" w:eastAsiaTheme="minorHAnsi" w:hAnsiTheme="minorHAnsi"/>
      <w:i/>
      <w:iCs/>
      <w:color w:val="365F91" w:themeColor="accent1" w:themeShade="bf"/>
      <w:lang w:eastAsia="en-US"/>
      <w14:ligatures w14:val="standardContextual"/>
    </w:rPr>
  </w:style>
  <w:style w:type="paragraph" w:styleId="Formattext" w:customStyle="1">
    <w:name w:val="formattext"/>
    <w:basedOn w:val="Normal"/>
    <w:qFormat/>
    <w:rsid w:val="00a0105c"/>
    <w:pPr>
      <w:suppressAutoHyphens w:val="false"/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Style29" w:customStyle="1">
    <w:name w:val="обычный приложения"/>
    <w:basedOn w:val="Normal"/>
    <w:qFormat/>
    <w:rsid w:val="00a0105c"/>
    <w:pPr>
      <w:suppressAutoHyphens w:val="false"/>
      <w:jc w:val="center"/>
    </w:pPr>
    <w:rPr>
      <w:rFonts w:ascii="Times New Roman" w:hAnsi="Times New Roman" w:eastAsia="Calibri" w:cs="Times New Roman"/>
      <w:b/>
      <w:sz w:val="24"/>
      <w:lang w:eastAsia="en-US"/>
    </w:rPr>
  </w:style>
  <w:style w:type="paragraph" w:styleId="25" w:customStyle="1">
    <w:name w:val="АР Прил 2"/>
    <w:basedOn w:val="Style29"/>
    <w:link w:val="22"/>
    <w:qFormat/>
    <w:rsid w:val="00a0105c"/>
    <w:pPr/>
    <w:rPr/>
  </w:style>
  <w:style w:type="paragraph" w:styleId="Western" w:customStyle="1">
    <w:name w:val="western"/>
    <w:basedOn w:val="Normal"/>
    <w:qFormat/>
    <w:rsid w:val="00883c9d"/>
    <w:pPr>
      <w:suppressAutoHyphens w:val="false"/>
      <w:spacing w:lineRule="auto" w:line="288" w:beforeAutospacing="1" w:after="142"/>
    </w:pPr>
    <w:rPr>
      <w:rFonts w:ascii="Times New Roman" w:hAnsi="Times New Roman" w:eastAsia="Times New Roman" w:cs="Times New Roman"/>
      <w:color w:val="000000"/>
      <w:sz w:val="28"/>
      <w:szCs w:val="28"/>
    </w:rPr>
  </w:style>
  <w:style w:type="paragraph" w:styleId="Comment">
    <w:name w:val="Comment"/>
    <w:basedOn w:val="Normal"/>
    <w:qFormat/>
    <w:pPr>
      <w:spacing w:before="56" w:after="0"/>
      <w:ind w:left="56" w:right="56" w:hanging="0"/>
    </w:pPr>
    <w:rPr>
      <w:sz w:val="20"/>
      <w:szCs w:val="20"/>
    </w:rPr>
  </w:style>
  <w:style w:type="paragraph" w:styleId="NormalTable">
    <w:name w:val="Normal Table"/>
    <w:qFormat/>
    <w:pPr>
      <w:widowControl/>
      <w:bidi w:val="0"/>
      <w:spacing w:before="0" w:after="0"/>
      <w:jc w:val="left"/>
      <w:textAlignment w:val="auto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30">
    <w:name w:val="Содержимое таблицы"/>
    <w:basedOn w:val="Normal"/>
    <w:qFormat/>
    <w:pPr>
      <w:widowControl w:val="false"/>
      <w:suppressLineNumbers/>
    </w:pPr>
    <w:rPr/>
  </w:style>
  <w:style w:type="paragraph" w:styleId="Style31">
    <w:name w:val="Заголовок таблицы"/>
    <w:basedOn w:val="Style30"/>
    <w:qFormat/>
    <w:pPr>
      <w:suppressLineNumbers/>
      <w:jc w:val="center"/>
    </w:pPr>
    <w:rPr>
      <w:b/>
      <w:bCs/>
    </w:rPr>
  </w:style>
  <w:style w:type="numbering" w:styleId="Style32" w:default="1">
    <w:name w:val="Без списка"/>
    <w:uiPriority w:val="99"/>
    <w:semiHidden/>
    <w:unhideWhenUsed/>
    <w:qFormat/>
  </w:style>
  <w:style w:type="numbering" w:styleId="18" w:customStyle="1">
    <w:name w:val="Нет списка1"/>
    <w:uiPriority w:val="99"/>
    <w:semiHidden/>
    <w:unhideWhenUsed/>
    <w:qFormat/>
    <w:rsid w:val="004a5304"/>
  </w:style>
  <w:style w:type="numbering" w:styleId="19" w:customStyle="1">
    <w:name w:val="Текущий список1"/>
    <w:uiPriority w:val="99"/>
    <w:qFormat/>
    <w:rsid w:val="008913fb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emptablestyle">
    <w:name w:val="temp_table_style"/>
    <w:uiPriority w:val="99"/>
    <w:rsid w:val="008913fb"/>
    <w:pPr>
      <w:spacing w:after="160" w:line="259" w:lineRule="auto"/>
    </w:pPr>
    <w:rPr>
      <w:lang w:eastAsia="ru-RU"/>
      <w:szCs w:val="20"/>
    </w:rPr>
    <w:tblPr>
      <w:tblBorders>
        <w:top w:val="single" w:color="FFFFFF" w:sz="0" w:space="0"/>
        <w:left w:val="single" w:color="FFFFFF" w:sz="0" w:space="0"/>
        <w:bottom w:val="single" w:color="FFFFFF" w:sz="0" w:space="0"/>
        <w:right w:val="single" w:color="FFFFFF" w:sz="0" w:space="0"/>
        <w:insideH w:val="single" w:color="FFFFFF" w:sz="0" w:space="0"/>
        <w:insideV w:val="single" w:color="FFFFFF" w:sz="0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f6">
    <w:name w:val="Table Grid"/>
    <w:basedOn w:val="a1"/>
    <w:uiPriority w:val="59"/>
    <w:rsid w:val="008913fb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"/>
    <w:basedOn w:val="a1"/>
    <w:uiPriority w:val="59"/>
    <w:rsid w:val="008913fb"/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1"/>
    <w:uiPriority w:val="59"/>
    <w:rsid w:val="00a0105c"/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A4A23B-B988-48BD-8C30-BF95F13A4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4377</TotalTime>
  <Application>LibreOffice/6.4.1.2$Windows_x86 LibreOffice_project/4d224e95b98b138af42a64d84056446d09082932</Application>
  <Pages>6</Pages>
  <Words>855</Words>
  <Characters>6626</Characters>
  <CharactersWithSpaces>7549</CharactersWithSpaces>
  <Paragraphs>91</Paragraphs>
  <Company>КонсультантПлюс Версия 4026.00.02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2026-05-20T09:05:00Z</dcterms:created>
  <dc:creator>User</dc:creator>
  <dc:description/>
  <dc:language>ru-RU</dc:language>
  <cp:lastModifiedBy/>
  <cp:lastPrinted>2026-03-17T11:51:00Z</cp:lastPrinted>
  <dcterms:modified xsi:type="dcterms:W3CDTF">2026-06-18T16:25:57Z</dcterms:modified>
  <cp:revision>97</cp:revision>
  <dc:subject/>
  <dc:title>Постановление Администрации Уватского муниципального района от 26.11.2015 N 215"О Порядке размещения сведений в электронном региональном реестре муниципальных услуг (функций) Тюменской области о предоставляемых (исполняемых) органами местного самоуправления Уватского муниципального района и муниципальными учреждениями Уватского муниципального района муниципальных услугах (функциях)"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КонсультантПлюс Версия 4026.00.02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